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ATAS/976/2021 vom 23. September 2021</w:t>
      </w:r>
    </w:p>
    <w:p>
      <w:r>
        <w:t>GE Cour de justice, 2021-09-23, FR</w:t>
      </w:r>
    </w:p>
    <w:p>
      <w:r>
        <w:rPr>
          <w:b/>
        </w:rPr>
        <w:t xml:space="preserve">Quelle: </w:t>
      </w:r>
      <w:r>
        <w:t>https://mcp.opencaselaw.ch/entscheid/ge_gerichte_ATAS_976_2021</w:t>
      </w:r>
    </w:p>
    <w:p>
      <w:r>
        <w:t>FR: GE_GERICHTE ATAS/976/2021 du 23 septembre 2021</w:t>
      </w:r>
    </w:p>
    <w:p>
      <w:r>
        <w:t>IT: GE_GERICHTE ATAS/976/2021 del 23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 prévus par la loi, compte tenu de la suspension des délais du 18 décembre au 2 janvier inclusivement (art. 38 et 56 ss LPGA), le recours est recevable.</w:t>
      </w:r>
    </w:p>
    <w:p>
      <w:r>
        <w:rPr>
          <w:b/>
        </w:rPr>
        <w:t>E. 3</w:t>
      </w:r>
    </w:p>
    <w:p>
      <w:r>
        <w:t>Le litige porte sur le bien-fondé de la sanction de cinq jours prononcés par l’OCE à l’encontre de la recourante pour n’avoir pas transmis dans les délais la preuve de ses recherches d’emploi pour le mois d’août 2020.</w:t>
      </w:r>
    </w:p>
    <w:p>
      <w:r>
        <w:t>A/258/2021 - 4/8 -</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w:t>
      </w:r>
    </w:p>
    <w:p>
      <w:r>
        <w:t>A/258/2021 - 5/8 -</w:t>
      </w:r>
    </w:p>
    <w:p>
      <w:r>
        <w:rPr>
          <w:b/>
        </w:rPr>
        <w:t>E. 5</w:t>
      </w:r>
    </w:p>
    <w:p>
      <w:r>
        <w:t>a. L’inscription au chômage et le fait de remplir les conditions d'octroi de l'indemnité de chômage énumérées à l’art. 8 LACI ne débouchent sur une indemnisation que si l’assuré exerce à temps son droit à l’indemnité de chômage auprès d’une caisse de chômage. b. 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ATF 113 V 66 ; arrêt du Tribunal fédéral 8C_320/2010 du 14 décembre 2010 consid. 2.1 ; Boris RUBIN, Assurance-chômage et service public de l’emploi, 2019, n. 309). c. Pour exercer valablement son droit, l’assuré doit remettre à sa caisse de chômage divers documents, énumérés à l’art. 29 al. 1 de l’ordonnance sur l'assurance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 d. Il sied de préciser que l’art. 29 al. 3 OACI – selon lequel la caisse de chômage impartit à l’assuré un délai convenable pour compléter les documents et le rend attentif aux conséquences d’une négligence – ne s'applique qu’en cas de présentation en temps utile de documents incomplets, mais pas si l'assuré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w:t>
      </w:r>
    </w:p>
    <w:p>
      <w:r>
        <w:rPr>
          <w:b/>
        </w:rPr>
        <w:t>E. 6</w:t>
      </w:r>
    </w:p>
    <w:p>
      <w:r>
        <w:t>a. Il incombe à la personne assurée de prouver que les documents qu’elle a envoyés à l’autorité ont réellement été envoyés et qu’ils l’ont été à temps. Cela vaut notamment pour les IPA, comme par exemple aussi pour les preuves des recherches personnelles d’emploi (Boris RUBIN, op. cit., n. 314 et 1116 s.). b. La jurisprudence est rigoureuse. En cas d’envoi par La Poste, c’est la date de la remise du pli à La Poste suisse qui fait foi (art. 39 al. 1 LPGA), date correspondant à celle du sceau postal en vertu d’une présomption néanmoins susceptible d’être renversée, notamment par témoignage ou par photos (arrêts du Tribunal fédéral 9C_478/2017 du 5 mars 2018 consid. 1 ; 9C_791/2015 du 1er septembre 2016 consid. 2).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w:t>
      </w:r>
    </w:p>
    <w:p>
      <w:r>
        <w:t>A/258/2021 - 6/8 - témoins sont des proches (arrêt du Tribunal fédéral 8C_460/2013 du 16 avril 2014 consid. 5). c. Comme le Tribunal fédéral l’a rappelé dans un récent arrêt concernant la remise à temps de la liste des recherches d’emploi (8C_747/2018 du 20 mars 2019 consid. 2.2), malgré les pertes de documents pouvant se produire dans toute administration, la jurisprudence a presque toujours indiqué que les assurés supportaient les conséquences de l'absence de preuve en ce qui concerne la remise d’une telle liste (cf. arrêt C 294/99 du 14 décembre 1999 consid. 2a, in DTA 2000 n. 25 p. 122 ; cf. aussi les arrêts 8C_239/2018 du 12 février 2019 consid. 3.2 ; 8C_460/2013 du 16 avril 2014 consid. 3 ;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op. cit., n. 32 ad art. 17). Cela vaut aussi pour la remise à temps des IPA.</w:t>
      </w:r>
    </w:p>
    <w:p>
      <w:r>
        <w:rPr>
          <w:b/>
        </w:rPr>
        <w:t>E. 7</w:t>
      </w:r>
    </w:p>
    <w:p>
      <w:r>
        <w:t>En l’espèce, la recourante déclare avoir transmis ses recherches d’emploi pour le mois d’août 2020 par courrier simple ; elle ne produit aucun document ou offre de témoignage permettant de confirmer cet élément. De son côté, l'OCE a fait des recherches afin de découvrir si, éventuellement le formulaire de recherches d’emploi du mois d’août avait été reçu sans avoir été versé dans le dossier de la recourante ; les recherches ont été négatives. Compte tenu de la jurisprudence constante du Tribunal fédéral quant au fardeau de la preuve de la remise des formulaires IPA, qui incombe à l’assuré, il sied d'admettre qu'en l’absence de tout élément démontrant la remise du formulaire à la Poste en temps utile, la faute de la recourante doit être admise.</w:t>
      </w:r>
    </w:p>
    <w:p>
      <w:r>
        <w:rPr>
          <w:b/>
        </w:rPr>
        <w:t>E. 8</w:t>
      </w:r>
    </w:p>
    <w:p>
      <w:r>
        <w:t>Reste à examiner si la sanction prononcée respecte le principe de la proportionnalité.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Le SECO a instauré un barème des sanctions en cas de violation de leurs obligations par les demandeurs d’emploi (ci-après : barème SECO). Le ch. D33a du barème SECO stipule qu’en vertu de l'art. 26 al. 2 OACI, les preuves de recherches d'emploi de la personne assurée ne sont plus prises en considération à l’expiration du délai imparti et en l’absence d’excuse valable. Si l'envoi des preuves de recherches d'emploi est effectué trop tardivement, l'échelle de suspension est alors appliquée (D79 / 1.E).</w:t>
      </w:r>
    </w:p>
    <w:p>
      <w:r>
        <w:t>A/258/2021 - 7/8 - Le ch. D79 / 1.E « recherches d'emploi remises trop tard » prévoit pour le premier manquement une sanction allant de 5 à 9 jours de suspension. La jurisprudence citée par la recourante ne trouve pas application dans le cas d’espèce, dès lors qu’il s’agissait d’un léger retard dans la remise du formulaire de recherche d’emploi, alors que la recourante n’a pas remis ses recherches d’emploi pour le mois d’août 2020 avant d’être informée de son manquement le 7 octobre 2020. Égale au minimum de jours de suspension prévu par le barème du SECO, soit 5 jours, la sanction respecte la condition de la proportionnalité. La recourante ne fait pas valoir de circonstances personnelles particulières qui justifieraient une diminution de la sanction. Bien que ses efforts pour retrouver un emploi soient louables et qu’il soit constaté qu’elle avait fait plus de recherches d’emploi, en juillet et août 2020, que le minimum qui lui avait été fixé, ces éléments ne sont pas déterminants pour entraîner une réduction de la sanction. En appliquant le barème du SECO au cas de la recourante et en retenant en conséquence une suspension du droit à l'indemnité de celle-ci de 5 jours, l'intimé n’a pas fait un usage critiquable de son pouvoir d'appréciation.</w:t>
      </w:r>
    </w:p>
    <w:p>
      <w:r>
        <w:rPr>
          <w:b/>
        </w:rPr>
        <w:t>E. 9</w:t>
      </w:r>
    </w:p>
    <w:p>
      <w:r>
        <w:t>Dès lors, la chambre de céans ne peut que rejeter le recours.</w:t>
      </w:r>
    </w:p>
    <w:p>
      <w:r>
        <w:rPr>
          <w:b/>
        </w:rPr>
        <w:t>E. 10</w:t>
      </w:r>
    </w:p>
    <w:p>
      <w:r>
        <w:t>En l’absence de loi spéciale prévoyant des frais judiciaires, la procédure est gratuite (art. 61 let. fbis LPGA en lien avec l’art. 1 al. 1 LACI).</w:t>
      </w:r>
    </w:p>
    <w:p>
      <w:r>
        <w:t>A/258/2021 - 8/8 -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