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ATAS/976/2009 vom 4. November 2008</w:t>
      </w:r>
    </w:p>
    <w:p>
      <w:r>
        <w:t>GE Cour de justice, 2008-11-04, FR</w:t>
      </w:r>
    </w:p>
    <w:p>
      <w:r>
        <w:rPr>
          <w:b/>
        </w:rPr>
        <w:t xml:space="preserve">Quelle: </w:t>
      </w:r>
      <w:r>
        <w:t>https://mcp.opencaselaw.ch/entscheid/ge_gerichte_ATAS_976_2009</w:t>
      </w:r>
    </w:p>
    <w:p>
      <w:r>
        <w:t>FR: GE_GERICHTE ATAS/976/2009 du 4 novembre 2008</w:t>
      </w:r>
    </w:p>
    <w:p>
      <w:r>
        <w:t>IT: GE_GERICHTE ATAS/976/2009 del 4 novembre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w:t>
      </w:r>
    </w:p>
    <w:p>
      <w:r>
        <w:t>A/4697/2008 4/5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donné acte aux parties de ce qu'elles sont d'accord avec le partage par moitié des prestations accumulées durant le mariage par les demandeurs. Les dates pertinentes sont, d’une part, celle du mariage, le 29 août 1987, d’autre part le 9 décembre 2008, date à laquelle le jugement de divorce est devenu exécutoire.</w:t>
      </w:r>
    </w:p>
    <w:p>
      <w:r>
        <w:rPr>
          <w:b/>
        </w:rPr>
        <w:t>E. 4</w:t>
      </w:r>
    </w:p>
    <w:p>
      <w:r>
        <w:t>Selon les documents produits, la prestation acquise pendant le mariage par le demandeur est de 48'039 fr. 96 (35'960 fr. 50 + 12'079 fr. 46), les intérêts ont déjà été calculés par l'institution de prévoyance défenderesse. La demanderesse, quant à elle, n'a accumulé aucun avoir de prévoyance. Ainsi le demandeur doit à son ex- épouse le montant de 24'019 fr. 98 (48'039 fr. 96 : 2).</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A/4697/2008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