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ATAS/975/2025 vom 27. November 2025</w:t>
      </w:r>
    </w:p>
    <w:p>
      <w:r>
        <w:t>GE Cour de justice, 2025-11-27, FR</w:t>
      </w:r>
    </w:p>
    <w:p>
      <w:r>
        <w:rPr>
          <w:b/>
        </w:rPr>
        <w:t xml:space="preserve">Quelle: </w:t>
      </w:r>
      <w:r>
        <w:t>https://mcp.opencaselaw.ch/entscheid/ge_gerichte_ATAS_975_2025</w:t>
      </w:r>
    </w:p>
    <w:p>
      <w:r>
        <w:t>FR: GE_GERICHTE ATAS/975/2025 du 27 novembre 2025</w:t>
      </w:r>
    </w:p>
    <w:p>
      <w:r>
        <w:t>IT: GE_GERICHTE ATAS/975/2025 del 27 novembre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compte tenu du fait que le délai de recours de 30 jours après la notification de la décision du 29 mai 2024 est venu à échéance un samedi</w:t>
      </w:r>
    </w:p>
    <w:p>
      <w:r>
        <w:t>A/2237/2024 - 10/19 - et a été reporté au prochain jour utile, le recours est recevable (art. 60 al. 1 LPGA et art. 38 al. 3 LPGA cum art. 60 al. 2 LPGA).</w:t>
      </w:r>
    </w:p>
    <w:p>
      <w:r>
        <w:rPr>
          <w:b/>
        </w:rPr>
        <w:t>E. 2</w:t>
      </w:r>
    </w:p>
    <w:p>
      <w:r>
        <w:t>Le litige porte sur le droit du recourant aux prestations de l’assurance-invalidité.</w:t>
      </w:r>
    </w:p>
    <w:p>
      <w:r>
        <w:rPr>
          <w:b/>
        </w:rPr>
        <w:t>E. 3.1</w:t>
      </w:r>
    </w:p>
    <w:p>
      <w:r>
        <w:t>Le 1er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w:t>
      </w:r>
    </w:p>
    <w:p>
      <w:r>
        <w:rPr>
          <w:b/>
        </w:rPr>
        <w:t>E. 3.2</w:t>
      </w:r>
    </w:p>
    <w:p>
      <w:r>
        <w:t>En l’occurrence, la décision querellée a été rendue postérieurement au 1er janvier 2022. Elle fait suite à une demande de prestations déposée en mai 2022. Dans ces circonstances, un éventuel droit à une rente d’invalidité naîtrait au plus tôt en décembre 2022, soit six mois après la demande de prestations (art. 29 al. 1 LAI), de sorte que les dispositions légales applicables seront citées dans leur nouvelle teneur.</w:t>
      </w:r>
    </w:p>
    <w:p>
      <w:r>
        <w:rPr>
          <w:b/>
        </w:rPr>
        <w:t>E. 4</w:t>
      </w:r>
    </w:p>
    <w:p>
      <w:r>
        <w:t>Dans sa réponse au recours du 31 juillet 2024, l’intimé a admis une incapacité de travail totale et définitive du recourant dans l’activité habituelle à compter du 3 septembre 2021 (en lieu et place du 5 décembre 2021) et a estimé la capacité à exercer une activité adaptée aux limitations fonctionnelles à 50% dès le 1er mars 2022, à 100% dès le 7 septembre 2023, à 50% dès le 6 décembre 2023 et à 100% dès le 12 mars 2024 (en lieu et place de 100% dès août 2022). Il convient de rappeler que, conformément à l’art. 53 al. 3 LPGA, l’assureur peut reconsidérer une décision ou une décision sur opposition contre laquelle un recours a été formé jusqu’à l’envoi de son préavis à l’autorité de recours (reconsidération pendente lite). Cela étant, la modification à laquelle a procédé l’intimé ne relève pas, à strictement parler, d’une reconsidération, dès lors qu’elle ne modifie pas le dispositif de la décision litigieuse (négation du droit aux prestations du recourant).</w:t>
      </w:r>
    </w:p>
    <w:p>
      <w:r>
        <w:rPr>
          <w:b/>
        </w:rPr>
        <w:t>E. 5.1</w:t>
      </w:r>
    </w:p>
    <w:p>
      <w:r>
        <w:t>À teneur de l’art. 8 LPGA, est réputée invalidité l’incapacité de gain totale ou partielle qui est présumée permanente ou de longue durée. L’art. 4 LAI précise en outre que l’invalidité peut résulter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w:t>
      </w:r>
    </w:p>
    <w:p>
      <w:r>
        <w:t>A/2237/2024 - 11/19 - sont prises en compte pour juger de la présence d’une incapacité de gain. De plus, il n’y a incapacité de gain que si celle-ci n’est pas objectivement surmontable (al. 2).</w:t>
      </w:r>
    </w:p>
    <w:p>
      <w:r>
        <w:rPr>
          <w:b/>
        </w:rPr>
        <w:t>E. 5.2</w:t>
      </w:r>
    </w:p>
    <w:p>
      <w:r>
        <w:t>En vertu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Selon l’art. 28b LAI,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 Pour les taux d’invalidité compris entre 40 et 49%, la quotité de la rente s’échelonne de 25 à 47.5% (al. 4). L'invalidité est une notion économique et non médicale, où sont prises en compte les répercussions de l'atteinte à la santé sur la capacité de gain (arrêt du Tribunal fédéral I 15/06 du 21 décembre 2006 consid. 2.2). Aux termes de l'art. 8 al. 1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rPr>
          <w:b/>
        </w:rPr>
        <w:t>E. 5.3</w:t>
      </w:r>
    </w:p>
    <w:p>
      <w:r>
        <w:t>Selon l’art. 54a LAI, les SMR établissent les capacités fonctionnelles de l’assuré qui sont déterminantes pour l’assurance-invalidité en vertu de l’art. 6 LPGA, pour l’exercice d’une activité lucrative raisonnablement exigible ou pour l’accomplissement des travaux habituels (al. 3). Lors de la détermination des capacités fonctionnelles, la capacité de travail attestée médicalement pour l’activité exercée jusque-là et pour les activités adaptées est évaluée et justifiée en tenant compte, qualitativement et quantitativement, de toutes les ressources et limitations physiques, mentales et psychiques (art. 49 al. 1bis RAI).</w:t>
      </w:r>
    </w:p>
    <w:p>
      <w:r>
        <w:rPr>
          <w:b/>
        </w:rPr>
        <w:t>E. 5.4</w:t>
      </w:r>
    </w:p>
    <w:p>
      <w:r>
        <w:t>A/2237/2024 - 12/19 -</w:t>
      </w:r>
    </w:p>
    <w:p>
      <w:r>
        <w:rPr>
          <w:b/>
        </w:rPr>
        <w:t>E. 5.4.1</w:t>
      </w:r>
    </w:p>
    <w:p>
      <w:r>
        <w:t>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w:t>
      </w:r>
    </w:p>
    <w:p>
      <w:r>
        <w:rPr>
          <w:b/>
        </w:rPr>
        <w:t>E. 5.4.2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122 V 157 consid. 1c).</w:t>
      </w:r>
    </w:p>
    <w:p>
      <w:r>
        <w:rPr>
          <w:b/>
        </w:rPr>
        <w:t>E. 5.4.3</w:t>
      </w:r>
    </w:p>
    <w:p>
      <w:r>
        <w:t>Sans remettre en cause le principe de la libre appréciation des preuves, le Tribunal fédéral des assurances a posé des lignes directrices en ce qui concerne la manière d'apprécier certains types d'expertises ou de rapports médicaux.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Lorsqu'un cas d'assurance est réglé sans avoir recours à une expertise dans une procédure au sens de l'art. 44 LPGA, l'appréciation des preuves est soumise à des</w:t>
      </w:r>
    </w:p>
    <w:p>
      <w:r>
        <w:t>A/2237/2024 - 13/19 -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Le fait qu'une expertise ait été réalisée sur mandat d'un assureur d'indemnités journalières selon la loi fédérale sur le contrat d'assurance du 2 avril 1908 (loi sur le contrat d’assurance, LCA - RS 221.229.1) – et donc pas selon la procédure de l’art. 44 LPGA –, ne suffit pas à nier sa valeur probante lors de l'évaluation du droit à une rente d’invalidité de l’AI. Toutefois, l'appréciation des preuves doit répondre à des exigences strictes. S'il existe des doutes, même minimes, quant à la fiabilité et à la cohérence d'une telle expertise, il convient de procéder à des clarifications complémentaires, comme cela est le cas pour les appréciations médicales internes à l’assurance. Une expertise « externe à la procédure » (« Fremdgutachten ») ne peut ainsi se voir d'emblée reconnaître la même valeur probante qu'une expertise ordonnée par un tribunal ou par un assureur selon l'art. 44 LPGA (arrêt du Tribunal fédéral 9C_452/2023 du 24 janvier 2024 consid. 5.2.1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6.1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w:t>
      </w:r>
    </w:p>
    <w:p>
      <w:r>
        <w:t>A/2237/2024 - 14/19 -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6.2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7.1</w:t>
      </w:r>
    </w:p>
    <w:p>
      <w:r>
        <w:t>En l’espèce, dans la décision litigieuse du 29 mai 2024, l’intimé a retenu que le recourant ne pouvait plus exercer son activité professionnelle habituelle depuis le 2 septembre 2021, mais qu’il disposait, dans une activité adaptée à ses limitations fonctionnelles (pas d’activité manuelle lourde, pas de mouvements répétitifs, ni de travail fin avec la main droite), d’une capacité de travail résiduelle de 50% dès mars 2022 et de 100% dès août 2022. Cette appréciation était fondée sur l’avis du SMR du 17 mai 2024 – faisant lui-même référence aux rapports de la Dre G______ du 22 juin 2022, et de la Dre K______ des 24 juillet, 25 octobre et 19 décembre 2023 ainsi que du 7 avril 2024, et à l’expertise du Dr J______ du 9 juin 2023. Si l’appréciation du SMR était effectivement la même que celle retenue par la Dre G______ et l’expert J______ dans les rapports susvisés, force est toutefois de constater que les conclusions de la Dre K______, contenues dans les trois rapports susmentionnés, ne correspondent pas à celles retenues par le SMR et ces deux premiers spécialistes. En effet, la Dre K______ ne s’est pas prononcée sur la capacité de travail du recourant dans son rapport du 24 juillet 2023, a</w:t>
      </w:r>
    </w:p>
    <w:p>
      <w:r>
        <w:t>A/2237/2024 - 15/19 - prolongé son arrêt de travail jusqu’au prochain contrôle prévu en décembre 2023 et a préconisé, dans son rapport du 19 décembre 2023, un retour au travail progressif, d’abord à 50% avec une limitation de port de charges lourdes à 15 kg, vu le risque de récidive de la hernie et de la syringomyélie persistante. Dans son avis subséquent du 16 juillet 2024, le SMR est d’ailleurs revenu sur son appréciation initiale et a indiqué, s’agissant de la capacité du recourant à exercer son activité habituelle, qu’elle était nulle depuis le 3 septembre 2021 (lendemain de la survenance de l’accident). Quant à sa capacité à exercer une activité adaptée, il l’a évaluée à 50% dès le 1er mars 2022 (date de début de l’activité adaptée déployée au service de son dernier employeur), 0% dès le 7 septembre 2023 (incapacité de travail totale attestée par certificat médical ; cf. lettre de l’assureur- maladie du 23 octobre 2023, p. 379 du dossier OAI), 50% dès le 6 décembre 2023 (date du rapport de la Dre K______, préconisant un retour progressif au travail à 50%) et 100% dès le 12 mars 2024 (au motif que la Dre K______ avait indiqué ne pas voir « de contre-indication à la reprise de son activité professionnelle ». Il apparaît toutefois que cette dernière appréciation s’entendait d’un point de vue purement neurochirurgical et que cette spécialiste n’a pas précisé à quel taux une telle reprise d’activité adaptée pouvait être envisagée (cf. rapport du 18 avril 2024, p. 2 – dossier de l’OAI, p. 432), étant au surplus relevé que si la Dre K______ a, dans un premier temps, préconisé un retour au travail à 50% en décembre 2023, elle a ensuite établi des certificats médicaux attestant d’une incapacité totale de travail pour la période du 1er février au 12 mars 2024 (cf. pièces n° 13 et 14 – recourant). Dans ces circonstances, ni le SMR, ni l’intimé ne devaient comprendre, au degré de la vraisemblance prépondérante, qu’une capacité de travail entière était clairement établie dans une activité adaptée dès le</w:t>
      </w:r>
    </w:p>
    <w:p>
      <w:r>
        <w:rPr>
          <w:b/>
        </w:rPr>
        <w:t>E. 7.2</w:t>
      </w:r>
    </w:p>
    <w:p>
      <w:r>
        <w:t>Reste à examiner si les rapports médicaux produits par le recourant dans le cadre de la présente procédure sont de nature à remettre en cause les conclusions susvisées, étant rappelé que la légalité de la décision attaquée doit s’apprécier d’après l’état de fait existant au moment où elle a été rendue et que les faits survenus postérieurement et qui ont modifié cette situation doivent en principe faire l’objet d’une nouvelle décision administrative.</w:t>
      </w:r>
    </w:p>
    <w:p>
      <w:r>
        <w:rPr>
          <w:b/>
        </w:rPr>
        <w:t>E. 7.2.1</w:t>
      </w:r>
    </w:p>
    <w:p>
      <w:r>
        <w:t>En premier lieu, concernant le rapport de la Dre N______ du 30 juin 2024, cette spécialiste relève que si l’évolution radiologique (IRM cérébrale et de la colonne du 5 juin 2024) est certes favorable, avec une diminution évidente de la syringomyélie, il reste toutefois des douleurs dans le bras gauche qui ne semblent</w:t>
      </w:r>
    </w:p>
    <w:p>
      <w:r>
        <w:t>A/2237/2024 - 16/19 - pas liées à des disques herniaires, mais plutôt être une conséquence de la syringomyélie. Dès lors que ce document fait état de conséquences dues à la syringomyélie diagnostiquée par le Dr I______ en mai 2023 et qu’il constitue le résultat des investigations demandées par la Dre K______ dans son rapport du 7 avril 2024 – cette spécialiste ayant préconisé un nouveau contrôle radiologique avec une nouvelle IRM cervico-dorsale et crânienne afin d’évaluer, entre autres, la progression de la syringomyélie –, il convient d’en tenir compte dans le cadre de la présente procédure. En se fondant sur l’avis du SMR du 9 septembre 2024, l’intimé soutient que cette appréciation de la Dre N______ ne modifie pas celle de l’expert J______ du 9 juin 2023. Il ressort en effet du rapport de ce dernier qu’il a retenu, en sus des troubles ostéo-articulaires du poignet droit, des troubles neurologiques du membre supérieur gauche et, à titre de limitations fonctionnelles, un travail léger ne nécessitant ni efforts, ni gestes répétitifs des membres supérieurs, concluant à une capacité de travail de 100% dans une activité adaptée, sans diminution de rendement (cf. rapport d’expertise du Dr J______ du 9 juin 2023, p. 9). Il convient toutefois de relever que cette appréciation de l’atteinte au membre supérieur gauche a été émise par l’expert alors que le recourant n’avait pas encore été examiné par un neurochirurgien. En particulier, concernant le membre supérieur gauche et les options thérapeutiques éventuelles susceptibles d’améliorer notablement la capacité de travail, l’expert a indiqué qu’« il faut attendre les conclusions des investigations neurochirurgicales qui auront lieu prochainement aux HUG » (cf. rapport d’expertise du 9 juin 2023, p. 12). Or, les rapports rendus à la suite des investigations neurochirurgicales effectuées dès décembre 2022 faisaient état de cervicobrachialgies gauches sous forme de paresthésies et hyperesthésie dans le territoire C7 à gauche (cf. rapport de la Dre K______ du 24 juillet 2023), d’une persistance de la syringomyélie avec une atteinte sensitive thermoalgique suspendue (cf. rapport de la Dre K______ du 25 octobre 2023), d’une douleur à la face antérieure de l’épaule gauche avec paresthésie C8 ulnaire du membre gauche (cf. rapport du Dr M______ du 13 septembre 2023), d’une hypoesthésie dans le territoire C7-C8 (cf. rapport de la Dre K______ du 18 avril 2024) et de douleurs, de type neuropathique avec dysesthésie, dans le bras gauche (cf. rapport de la Dre N______ du 30 juin 2024), étant précisé que, dans son rapport d’avril 2024, la Dre K______ avait préconisé un contrôle radiologique (IRM cervico-dorsale et crânienne) dans un délai de trois mois afin d’évaluer la progression de la syringomyélie et de la ptose amygdalienne. En rendant la décision litigieuse le 29 mai 2024, l’intimé s’est fondé sur un avis du SMR du 17 mai 2024, alors même que les investigations médicales préconisées par les spécialistes étaient encore en cours. Il est à ce propos relevé que, dans son rapport du 30 juin 2024, qui fait manifestement suite à celui de la Dre K______ du 18 avril 2024, la Dre N______ a indiqué la présence de douleurs dans le bras gauche, attesté d’une incapacité de travail d’un mois et demandé une consultation</w:t>
      </w:r>
    </w:p>
    <w:p>
      <w:r>
        <w:t>A/2237/2024 - 17/19 - neurologique concernant d’éventuelles lésions micro-vasculaires cérébrales (cf. rapport du 30 juin 2024). L’instruction médicale devait ainsi se poursuivre s’agissant des douleurs au membre supérieur gauche. La Cour de céans relèvera au surplus que l’expertise du Dr J______ constitue une expertise « externe à la procédure » et qu’elle ne peut se voir d'emblée reconnaître la même valeur probante qu'une expertise ordonnée par un tribunal ou par un assureur selon l'art. 44 LPGA (cf. arrêt du Tribunal fédéral 9C_452/2023 du 24 janvier 2024 consid. 5.2.1 et les références).</w:t>
      </w:r>
    </w:p>
    <w:p>
      <w:r>
        <w:rPr>
          <w:b/>
        </w:rPr>
        <w:t>E. 7.2.2</w:t>
      </w:r>
    </w:p>
    <w:p>
      <w:r>
        <w:t>Par ailleurs, les différents spécialistes ayant examiné le recourant ne se sont pas prononcés de manière précise et motivée sur la capacité à exercer une activité adaptée aux limitations fonctionnelles à compter de mars 2024. Ainsi, outre les conclusions de la Dre K______ dans son rapport du 18 avril 2024 (cf. dossier de l’OAI, p. 432) dont la Cour de céans a déjà relevé l’imprécision empêchant de déterminer le taux de la capacité de travail dans une activité adaptée (cf. ci- dessus), il est constaté que les Drs I______, L______ et N______ ne se prononcent pas sur la capacité de travail et les limitations fonctionnelles du recourant. Quant à l’appréciation du Dr M______, ce dernier a retenu, concernant l’activité habituelle, que l’assuré pouvait travailler à 50% « dans le service de déménagement » [NDR : alors que le recourant exerçait l’activité de chauffeur- livreur avant son accident] et que, dans une activité adaptée aux limitations fonctionnelles, la capacité de travail était « probablement de 100%, s’il n’[avait] pas besoin d’utiliser sa main droite pour une activité physique modérée à importante ou répétitive, à réévaluer avec le chirurgien de la main » (cf. rapport du Dr M______ du 13 septembre 2023). Force est ainsi de constater que le médecin traitant du recourant a conclu à une capacité de travail de 50% dans une activité habituelle erronée et en contradiction avec l’ensemble des autres appréciations médicales figurant au dossier, qui admettent une incapacité totale à exercer l’activité habituelle de chauffeur-livreur. Quant aux limitations fonctionnelles, le médecin n’a aucunement tenu compte de l’atteinte au bras gauche, pourtant déjà mentionnée par les Drs G______ (cf. rapport du 20 avril 2022), I______ (cf. rapport du 2 septembre 2023) et l’expertise du Dr J______ (cf. rapport d’expertise du 9 juin 2023). Au vu de ce qui précède, les rapports médicaux versés au dossier ne permettent pas à la Cour de céans de se prononcer sur le droit aux prestations.</w:t>
      </w:r>
    </w:p>
    <w:p>
      <w:r>
        <w:rPr>
          <w:b/>
        </w:rPr>
        <w:t>E. 7.3</w:t>
      </w:r>
    </w:p>
    <w:p>
      <w:r>
        <w:t>L’intimé n’ayant pas suffisamment instruit la question de la capacité de travail du recourant dans une activité adaptée à ses limitations fonctionnelles, il se justifie de lui renvoyer la cause afin qu’il mette en œuvre une expertise administrative, au sens de l’art. 44 LPGA, comportant des volets de médecine interne, chirurgie de la main, neurochirurgie et neurologie, étant rappelé que la jurisprudence pose des exigences strictes en matière de preuve et qu’une expertise doit être ordonnée si des doutes, même faibles, subsistent quant à la fiabilité ou à</w:t>
      </w:r>
    </w:p>
    <w:p>
      <w:r>
        <w:t>A/2237/2024 - 18/19 - la pertinence des constatations effectuées par le SMR (ATF 142 V 58 consid. 5 ; 135 V 465 consid. 4.4 et 4.6 ; arrêt du Tribunal fédéral 9C_371/2018 du</w:t>
      </w:r>
    </w:p>
    <w:p>
      <w:r>
        <w:rPr>
          <w:b/>
        </w:rPr>
        <w:t>E. 12</w:t>
      </w:r>
    </w:p>
    <w:p>
      <w:r>
        <w:t>mars 2024. Au vu de ces éléments, la Cour de céans considère que l’appréciation du SMR, sur laquelle s’est basé l’intimé pour modifier sa décision litigieuse, est a priori fondée s’agissant de la période du 3 septembre 2021 au 11 mars 2024, vu la motivation contenue dans l’avis du SMR du 16 juillet 2024. En revanche, cette appréciation n’apparaît pas probante quant à la capacité de travail de 100% retenue dans une activité adaptée dès le 12 mars 2024.</w:t>
      </w:r>
    </w:p>
    <w:p>
      <w:r>
        <w:rPr>
          <w:b/>
        </w:rPr>
        <w:t>E. 16</w:t>
      </w:r>
    </w:p>
    <w:p>
      <w:r>
        <w:t>août 2018 consid. 4.3.1). Au surplus, s’agissant du rapport d’IRM de la colonne lombaire du</w:t>
      </w:r>
    </w:p>
    <w:p>
      <w:r>
        <w:rPr>
          <w:b/>
        </w:rPr>
        <w:t>E. 18</w:t>
      </w:r>
    </w:p>
    <w:p>
      <w:r>
        <w:t>juillet 2024, produit par le recourant, la Cour de céans constate que les atteintes lombaires et les cruralgies sont postérieures à la décision querellée. Toutefois, au vu du renvoi de la cause pour instruction complémentaire portant sur la capacité de travail dans une activité adaptée, il paraît opportun que ces questions fassent l’objet d’une analyse dans le cadre de l’expertise administrative qui sera mise en œuvre par l’intimé. Il en sera de même pour les rapports des Drs Q______ du 16 octobre 2024, P______ du 9 novembre 2024 et M______ du 21 janvier 2025 également postérieurs à la décision litigieuse. 8. Au vu de ce qui précède, l’examen des critiques du recourant concernant le calcul de la perte de gain, l'éventuel abattement à appliquer, l’octroi de mesures de réadaptation et l'absence de perspectives réalistes de trouver un emploi sur le marché équilibré du travail, est, à ce stade, prématuré. 9. En conclusion, il convient d’admettre partiellement le recours, d’annuler la décision querellée du 29 mai 2024 et de renvoyer la cause à l’OAI pour instruction complémentaire et nouvelle décision, dans le sens des considérants. Le recourant obtenant partiellement gain de cause et étant assisté d’un conseil, il a droit à des dépens qui seront fixés à CHF 1'500.- et mis à la charge de l’intimé (art. 61 let. g LPGA). Étant donné que la procédure n'est pas gratuite (art. 69 al. 1bis LAI) et au vu du sort du recours, il y a lieu de condamner l'intimé au paiement d'un émolument de CHF 200.-.</w:t>
      </w:r>
    </w:p>
    <w:p>
      <w:r>
        <w:t>***</w:t>
      </w:r>
    </w:p>
    <w:p>
      <w:r>
        <w:t>A/2237/2024 - 19/19 -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