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ATAS/975/2019 vom 24. Oktober 2019</w:t>
      </w:r>
    </w:p>
    <w:p>
      <w:r>
        <w:t>GE Cour de justice, 2019-10-24, FR</w:t>
      </w:r>
    </w:p>
    <w:p>
      <w:r>
        <w:rPr>
          <w:b/>
        </w:rPr>
        <w:t xml:space="preserve">Quelle: </w:t>
      </w:r>
      <w:r>
        <w:t>https://mcp.opencaselaw.ch/entscheid/ge_gerichte_ATAS_975_2019</w:t>
      </w:r>
    </w:p>
    <w:p>
      <w:r>
        <w:t>FR: GE_GERICHTE ATAS/975/2019 du 24 octobre 2019</w:t>
      </w:r>
    </w:p>
    <w:p>
      <w:r>
        <w:t>IT: GE_GERICHTE ATAS/975/2019 del 24 ottobre 2019</w:t>
      </w:r>
    </w:p>
    <w:p>
      <w:pPr>
        <w:pStyle w:val="Heading2"/>
      </w:pPr>
      <w:r>
        <w:t>Erwägungen</w:t>
      </w:r>
    </w:p>
    <w:p>
      <w:r>
        <w:rPr>
          <w:b/>
        </w:rPr>
        <w:t>E. 11</w:t>
      </w:r>
    </w:p>
    <w:p>
      <w:r>
        <w:t>L'assuré a recouru contre cette décision en date du 26 octobre 2018. Il a conclu, principalement, à l'annulation de la décision entreprise et à la constatation qu'il avait droit à une rente entière d’invalidité et, subsidiairement, au renvoi de la cause à l'autorité cantonale pour nouvelle décision dans le sens des considérants. Dans ses allégués, le recourant citait des passages du rapport du Dr C_______ et soulevait, notamment, les points suivants : « Il sied de relever ici qu'il ressort de cet arrêt (l'arrêt de la chambre de céans du 1er septembre 2015 mentionné supra) que le salaire sans invalidité du recourant s'élevait à CHF 76'378.- et que le taux d'abattement pourrait être fixé à 15% en raison des difficultés linguistiques auxquelles se heurtent le recourant, mais cette dernière question est restée ouverte. (…) Il sied de relever ici que les calculs mentionnés à teneur de ladite décision n'ont pas été expliqués, ni motivés par l'intimé, de sorte qu'il est malaisé de comprendre ceux-ci ».</w:t>
      </w:r>
    </w:p>
    <w:p>
      <w:r>
        <w:rPr>
          <w:b/>
        </w:rPr>
        <w:t>E. 12</w:t>
      </w:r>
    </w:p>
    <w:p>
      <w:r>
        <w:t>Par écriture du 26 novembre 2018, l'OAI a persisté dans ses conclusions, expliquant notamment que : « L'expert rhumatologue motive de manière convaincante la capacité de travail retenue en relation avec les atteintes diagnostiquées, sur la base des constats objectifs effectués pendant l'examen clinique. Ceux-ci ont été mis en rapport avec les plaintes rapportées et les ressources de la personne assurée. Le Dr C_______ constate notamment que concernant le coude droit, la situation est favorable, qu'aucun signe de douleur n'est retrouvé à l'examen clinique et que selon le recourant, les douleurs surviennent tous les 2-3 mois et durent environ 30-60 minutes (p. 9). La tolérance aux contraintes mécaniques est nettement supérieure à celle du coude gauche, qui conserve, malgré une sous-utilisation constatée lors de l'examen, une bonne trophicité musculaire avec un périmètre du bras et de l'avant- bras que légèrement diminué par rapport au côté controlatéral chez un assuré droitier (p. 10). Contrairement à ce qu'affirme le recourant, il ressort clairement du rapport d'examen rhumatologique du Dr C_______ du 6 novembre 2017 que la capacité de travail dans une activité adaptée est de 100% avec une baisse de rendement de 25%</w:t>
      </w:r>
    </w:p>
    <w:p>
      <w:r>
        <w:t>A/3784/2018 - 6/14 - justifié par le cumul de l'atteinte du coude gauche, du coude droit et de la colonne lombaire. Il est en effet établi que si l'activité n'implique pas des mouvements répétitifs ou en contre-résistance du membre supérieur droit, la capacité de travail est de 75% (p. 10). L'expert explique que c'est l'ensemble des limitations constatées (soit le cumul de l'atteinte du coude gauche, du coude droit et de la colonne lombaire) qui explique la baisse de rendement admise. Dans ses réponses aux questions de la mission d'expertise, l'expert exprime à nouveau, et de manière univoque, que dans une activité adaptée, la capacité de travail est de 75% (cf. p. 11), de sorte qu'il n'y a pas de place pour une interprétation de ces conclusions allant dans le sens d'une incapacité de travail qui dépasserait la baisse de rendement en question. Par ailleurs, selon la comparaison des gains effectuée par notre office (détermination du degré d'invalidité datée du 27.02.2018), un abattement maximum de 25% a déjà été opéré sur le salaire statistique d'invalide, de sorte qu'aucune autre réduction supplémentaire ne saurait entrer en ligne de compte ».</w:t>
      </w:r>
    </w:p>
    <w:p>
      <w:r>
        <w:rPr>
          <w:b/>
        </w:rPr>
        <w:t>E. 13</w:t>
      </w:r>
    </w:p>
    <w:p>
      <w:r>
        <w:t>Un délai a été accordé au recourant pour répliquer. Malgré deux demandes de prolongation pour ce faire, celui-ci ne s’est pas déterminé.</w:t>
      </w:r>
    </w:p>
    <w:p>
      <w:r>
        <w:rPr>
          <w:b/>
        </w:rPr>
        <w:t>E. 14</w:t>
      </w:r>
    </w:p>
    <w:p>
      <w:r>
        <w:t>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30 jours (art. 60 al. 1 LPGA). Interjeté dans la forme et le délai prévus par la loi, le recours est recevable, en vertu des art. 56ss LPGA. 3. Le litige porte sur le droit de l’assuré à des prestations AI et, plus particulièrement, sur la quotité de la rente AI en fonction de la capacité de travail du recourant. 4. Quand l'administration entre en matière sur une nouvelle demande [art. 87 al. 3 du règlement sur l’assurance-invalidité du 17 janvier 1961 (RAI ; RS 831.201)],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(ATF 133 V 545 consid. 6), c'est- à-dire comparer les circonstances existant lorsque la nouvelle décision est prise avec celles qui existaient lorsque la dernière décision reposant sur un examen matériel du droit à la rente est entrée en force (ATF 133 V 108; ATF 130 V 71)</w:t>
      </w:r>
    </w:p>
    <w:p>
      <w:r>
        <w:t>A/3784/2018 - 7/14 - pour apprécier si dans l'intervalle est intervenue une modification sensible du degré d'invalidité justifiant désormais l'octroi d'une rente.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7. Lorsqu'il s'agit d'examiner dans quelle mesure un assuré peut encore exploiter économiquement sa capacité de gain résiduelle sur le marché du travail entrant en considération pour lui (art. 16 LPGA), on ne saurait subordonner la concrétisation</w:t>
      </w:r>
    </w:p>
    <w:p>
      <w:r>
        <w:t>A/3784/2018 - 8/14 -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8. En l’espèce, après renvoi de la cause suite à l’arrêt de la chambre de céans du 1er septembre 2015, l'OAI, après avoir examiné la situation du recourant, a conclu à l'inopportunité de mettre en place des mesures de reclassement. Ces dernières ont été interrompues en avril 2017, suite au rapport des EPI, en raison de problèmes au niveau du coude droit et aux difficultés de l'assuré d'effectuer des tâches de manière indépendante. Le rapport des EPI daté du 26 juin 2017 rend vraisemblable les difficultés de reclassement professionnels du recourant. Néanmoins, la chambre de céans relève plusieurs constatations qui n'ont – de prime abord – pas de rapport avec les limitations physiques du recourant. Le rapport des EPI cite en page 7 que l'assuré a un tonus moyen et répète de manière systématique – lorsqu'il est confronté à une nouvelle tâche – "qu'il n'y arrivera pas". De même, alors que la vision est corrigée par des lunettes, il ne les porte pas en permanence et l'encadrement doit l'inviter à aller chercher ses lunettes dans son casier afin qu'il puisse réaliser les tâches demandées avec la précision nécessaire. En page 12 du rapport, il est noté que l'assuré a montré des signes d'agacement lors des premières semaines, expliquant qu'il ne comprenait pas le sens de la mesure d'évaluation. Ces éléments tendent à démontrer la présence d’indices de nature à diminuer le rendement du recourant ou à motiver un abattement sur le montant du gain médico- théorique.</w:t>
      </w:r>
    </w:p>
    <w:p>
      <w:r>
        <w:t>A/3784/2018 - 9/14 - Cette conclusion est partagée par le Dr C_______ qui écrit en page 10 in fine de son rapport d'examen du 30 octobre 2017 que « l'assuré ne se voit toutefois pas reprendre une activité professionnelle. Il demande une rente AI. Le manque de motivation est de mauvais pronostic quant à la reprise d'une activité professionnelle et peut expliquer un mauvais rendement ». Il conclut enfin à une capacité de travail exigible de 75% dans une activité adaptée depuis le mois de décembre 2016. 9.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En l'espèce, la capacité de travail de 75% retenue par l'OAI est querellée par le recourant qui estime - à titre principal - que sa capacité de travail est nulle et – à titre subsidiaire – que sa capacité de travail ne pourrait être fixée qu'à hauteur de 50%. Le recourant considère que l'intimé a mal interprété le rapport du Dr C_______ expliquant dans son recours qu’« à ce titre, il ressort du rapport du 6 novembre 2017 du Dr C_______, que la capacité de travail du recourant dans une activité adaptée est de 75% avec une baisse de rendement de 25% justifié par le cumul de l'atteinte du coude gauche, du coude droit et de la colonne lombaire (pièce no 4, pp. 10 et 11). Cette formulation peu claire a vraisemblablement été mal comprise par l'intimé, dans la mesure où il ressort de la décision attaquée que la capacité de travail</w:t>
      </w:r>
    </w:p>
    <w:p>
      <w:r>
        <w:t>A/3784/2018 - 10/14 - médico-théorique raisonnablement exigible du recourant dès le mois de décembre 2016 est de 100% avec une baisse de rendement de 25%. Au contraire, il convient de retenir que le recourant présente une capacité de travail dans une activité adaptée d'un taux de 50% au maximum, équivalant au taux de 75% avec baisse de rendement de 25% tel que retenu par le Dr C_______ ». Dans son écriture du 26 novembre 2018, l'OAI conteste, d'une part, que la formulation du Dr C_______ soit peu claire, ainsi que, d'autre part, une mauvaise interprétation de son rapport. L'intimé considère qu'il ressort clairement du rapport d'examen rhumatologique du Dr C_______ du 6 novembre 2017 que la capacité de travail dans une activité adaptée est de 100% avec une baisse de rendement de 25% justifiée par le cumul de l'atteinte du coude gauche, du coude droit et de la colonne lombaire. L'intimé ajoute que, dans ses réponses aux questions de la mission d'expertise, l'expert exprime à nouveau, et de manière univoque, que dans une activité adaptée, la capacité de travail est de 75% (page 11 du rapport), de sorte qu'il n'y a pas de place pour une interprétation de ces conclusions allant dans le sens d'une incapacité de travail qui dépasserait la baisse de rendement en question. Les parties appuient ainsi leur argumentation sur le même document, à savoir le rapport rendu par le Dr C_______, mais en tirent des conclusions différentes en fonction de leur interprétation. L'intimé considère que le Dr C_______ conclut à un taux d'activité de 100% dont il convient de déduire 25% pour aboutir à une capacité de travail de 75% et le recourant considère que le Dr C_______ conclut à un taux d'activité de 75% dont il convient de déduire 25% pour parvenir à une capacité de travail de 50%. À la lecture du rapport du Dr C_______, la chambre de céans parvient à la même conclusion que l'OAI, la capacité de travail du recourant est estimée à 75%, en page 11 "CAPACITE DE TRAVAIL EXIGIBLE", soit la conclusion du rapport, ainsi qu'en page 10 où le Dr C_______ estime que le cumul de l'atteinte du coude gauche, du coude droit et de la colonne lombaire justifient la baisse de rendement de 25% dans une activité adaptée. Bien que cette phrase soit placée en page 10 du rapport, après la mention de la capacité de travail de l'assuré à 75%, il est erroné de considérer que le taux de 25% viendra en déduction du taux de 75%. En réalité, la phrase concernant la baisse de rendement de 25% explique la raison pour laquelle l'expert ne retient pas un taux de 100%. C'est donc à bon droit que l'OAI, en se fondant, notamment, sur le rapport du Dr C_______ a retenu une capacité de travail de 75%. 10.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w:t>
      </w:r>
    </w:p>
    <w:p>
      <w:r>
        <w:t>A/3784/2018 - 11/14 -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w:t>
      </w:r>
    </w:p>
    <w:p>
      <w:r>
        <w:rPr>
          <w:b/>
        </w:rPr>
        <w:t>E. 17</w:t>
      </w:r>
    </w:p>
    <w:p>
      <w:r>
        <w:t>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w:t>
      </w:r>
    </w:p>
    <w:p>
      <w:r>
        <w:t>A/3784/2018 - 12/14 - les références; arrêt du Tribunal fédéral 8C_337/2009 du 18 février 2010 consid. 7.5). 11. En l'espèce, la lecture du document "Détermination du degré déterminant d'invalidité" de l'OAI permet de constater que l'intimé s'est fondé sur les données statistiques, soit le tableau ESS 2014, dans une activité de niveau 1, conformément à la jurisprudence citée supra, et a retenu un taux d'activité de 75%, intégrant la baisse de rendement de 25%. Le montant exigible en fonction du rendement, fixé à CHF 49'975.- a ensuite été diminué d’un abattement de 25% fondé sur l’approche pluridisciplinaire (âge, nationalité et permis, taux d’occupation etc) et le fait qu’il existe des indices selon lesquels, en raison d’un ou plusieurs facteurs, l’assuré ne peut mettre en valeur sa capacité économique sur le marché du travail qu’avec un résultat économique inférieur à la moyenne. La chambre de céans considère qu’à la lecture du rapport du Dr C_______ et du rapport des EPI décrivant en détail les difficultés d’organisation, de communication et d’efficacité du recourant lors de son stage d’évaluation, le taux d’abattement maximum de 25% retenu par l’OAI n’est pas critiquable. Le revenu ESS retenu par l’OAI est de CHF 66'453.-, correspondant à 12 salaires mensuels de CHF 5'312.- multiplié par un coefficient de 1,0425 correspondant à la différence entre le montant de CHF 5'312.- retenu sur la base d'une activité hebdomadaire de 40 heures et le montant auquel on aboutit en se fondant sur une activité hebdomadaire de 41,7 heures (soit un revenu mensuel de CHF 5'537,80). Le salaire annuel de CHF 66'453.- a été porté à CHF 66'633.- après indexation selon l'indice suisse nominal des salaires. En appliquant le taux d'activité de 75% raisonnablement exigible, estimé par le Dr C_______ et admis par la chambre de céans comme expliqué supra, le salaire annuel de CHF 66'633.- est ramené à un revenu annuel de CHF 49'975.-. Il convient de le réduire selon le taux maximum de 25% correspondant à l’abattement admis par les parties et par la chambre de céans pour parvenir au montant de CHF 37'481.-, soit le revenu annuel brut raisonnablement exigible avec invalidité. Après soustraction du revenu brut de CHF 37'481.- du montant du revenu annuel brut sans invalidité dans l'activité habituelle, telle qu'il avait été retenu par la chambre de céans dans son arrêt du 1er septembre 2015, soit CHF 76'378.-, on parvient à un montant de CHF 38'897.-, représentant la perte de gain subie, correspondant à un degré d'invalidité de 50,92%. 12. La question de l’année prise en compte par l’OAI pour l’évaluation de l’invalidité peut être critiquée, cette dernière retenant dans le document de « Détermination du degré d’invalidité » l’année 2015 comme étant l’année prise en compte pour l’évaluation. Or, selon le rapport du médecin-conseil, le Dr C_______, c’est à partir du mois de décembre 2016 que le médecin traitant, le Dr D_______ a constaté la baisse de rendement de 25% ouvrant le droit à une rente d’invalidité. On devrait donc se fonder sur le tableau ESS 2014 actualisé pour l’année 2016 en lieu et place de l’année 2015. On parviendrait ainsi à un revenu annuel médico-théorique, en</w:t>
      </w:r>
    </w:p>
    <w:p>
      <w:r>
        <w:t>A/3784/2018 - 13/14 - prenant 2016 comme année de référence, de CHF 67’022.-. En appliquant la réduction de rendement de 25%, on parviendrait à un montant de salaire annuel selon exigibilité et rendement de CHF 50'266.-. Après abattement de 25%, le revenu annuel brut raisonnablement exigible avec invalidité s’élèverait à CHF 37'700.-. La différence, soit CHF 38'678.-, permettrait ainsi de retenir, par comparaison avec le revenu annuel brut sans invalidité de CHF 76'378.-, un degré d’invalidité de 50,64% qui, une fois arrondi à 51%, parviendrait au même taux d’invalidité que celui calculé par l’intimé. 13. À l'aune de ces éléments, la chambre de céans considère que la fixation du degré d'invalidité par l'OAI, à un taux de 51% n'est pas critiquable et donne le droit à une demi-rente d’invalidité en application de l'art. 28 al. 2 LAI. C’est donc à bon droit que l’intimé a mis le recourant au bénéfice d’une demi-rente d’invalidité à compter du 1er décembre 2017 (art. 28 al. 1 et 2 cum art. 29 al. 1 et 3 LAI). 14. Au vu de ce qui précède, le recours sera rejeté. 15. Le recourant plaidant au bénéfice de l'assistance juridique, il est renoncé à percevoir l'émolument de justice prévu à l'art. 69 al. 1bis LAI (art. 13 al. 1 du règlement sur les frais, émoluments et indemnités en procédure administrative du 30 juillet 1986 [RFPA - E 5 10.03]).</w:t>
      </w:r>
    </w:p>
    <w:p>
      <w:r>
        <w:t>A/3784/2018 - 14/14 -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