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ATAS/975/2011 vom 18. Oktober 2011</w:t>
      </w:r>
    </w:p>
    <w:p>
      <w:r>
        <w:t>GE Cour de justice, 2011-10-18, FR</w:t>
      </w:r>
    </w:p>
    <w:p>
      <w:r>
        <w:rPr>
          <w:b/>
        </w:rPr>
        <w:t xml:space="preserve">Quelle: </w:t>
      </w:r>
      <w:r>
        <w:t>https://mcp.opencaselaw.ch/entscheid/ge_gerichte_ATAS_975_2011</w:t>
      </w:r>
    </w:p>
    <w:p>
      <w:r>
        <w:t>FR: GE_GERICHTE ATAS/975/2011 du 18 octobre 2011</w:t>
      </w:r>
    </w:p>
    <w:p>
      <w:r>
        <w:t>IT: GE_GERICHTE ATAS/975/2011 del 18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et s’applique donc au cas d’espèce.</w:t>
      </w:r>
    </w:p>
    <w:p>
      <w:r>
        <w:rPr>
          <w:b/>
        </w:rPr>
        <w:t>E. 3</w:t>
      </w:r>
    </w:p>
    <w:p>
      <w:r>
        <w:t>Interjeté dans les forme et délai prévus par la loi, devant l'autorité compétente, le recours est en conséquence recevable (art. 56 ss LPGA).</w:t>
      </w:r>
    </w:p>
    <w:p>
      <w:r>
        <w:rPr>
          <w:b/>
        </w:rPr>
        <w:t>E. 4</w:t>
      </w:r>
    </w:p>
    <w:p>
      <w:r>
        <w:t>Le litige porte sur la question de savoir si le décompte de l'intimé est exact et si la compensation effectuée par l'intimé en faveur de tiers est conforme au droit.</w:t>
      </w:r>
    </w:p>
    <w:p>
      <w:r>
        <w:t>A/2620/2011 - 4/6 -</w:t>
      </w:r>
    </w:p>
    <w:p>
      <w:r>
        <w:rPr>
          <w:b/>
        </w:rPr>
        <w:t>E. 5</w:t>
      </w:r>
    </w:p>
    <w:p>
      <w:r>
        <w:t>a) L'art. 22 al. 1 LPGA prévoit que le droit aux prestations est incessible; il ne peut être donné en gage. Toute cession ou mise en gage est nulle. Selon l'al. 2 de cet article, les prestations accordées rétroactivement par l'assureur social peuvent en revanche être cédées: (a) à l'employeur ou à une institution d'aide sociale publique ou privée dans la mesure où ceux-ci ont consenti des avances; (b) à l'assureur qui a pris provisoirement à sa charge des prestations. L'art. 22 al. 2 let. a LPGA n'a pas apporté de modifications matérielles au système en vigueur jusque-là en matière de versement des prestations accordées rétroactivement en mains de l'autorité d'aide sociale ayant effectué des avances (ATF 132 V 113, consid. 3.3 et 3.4). b) En vertu de l'art. 85bis du règlement du 17 janvier 1961 sur l'assurance-invalidité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(a) librement consenties, que l’assuré s’est engagé à rembourser, pour autant qu’il ait convenu par écrit que l’arriéré serait versé au tiers ayant effectué l’avance; (b) versées contractuellement ou légalement, pour autant que le droit au remboursement, en cas de paiement d’une rente, puisse être déduit sans équivoque du contrat ou de la loi (al. 2). Enfin, les arrérages de rente peuvent être versés à l’organisme ayant consenti une avance jusqu’à concurrence, au plus, du montant de celle-ci et pour la période à laquelle se rapportent les rentes (al. 3).</w:t>
      </w:r>
    </w:p>
    <w:p>
      <w:r>
        <w:rPr>
          <w:b/>
        </w:rPr>
        <w:t>E. 6</w:t>
      </w:r>
    </w:p>
    <w:p>
      <w:r>
        <w:t>En l'espèce, l'assurée a d'abord été mise au bénéfice d'une demi-rente d'invalidité dès le 1er juillet 2005 par décision du 11 novembre 2008. Le montant des rentes dus jusque là, soit 29'857 fr. a effectivement été versé à l'Hospice général, mais en compensation de l'assistance versée par cette institution à l'assuré durant cette même période, en attendant la décision de l'OAI. C'est comme si l'OAI avait versé 29'857 fr. à l'assurée, qui les aurait directement reversés à l'Hospice général. Dès le 1er décembre 2008, l'assurée a perçu le montant de la demi-rente, soit 737 fr. en décembre 2008, 760 fr. de janvier 2009 à décembre 2010 (24x760 fr = 18'240 fr) et 774 fr. de janvier 2011 à juillet 2011 (7x 774 fr.= 5'418 fr.). L'addition de ces divers montants (29'857+737+18'240+5'418) totalise bien 54'252 fr. L'ensemble de cette somme correspond ainsi aux demi-rentes déjà payées à l'assurée du 1er juillet 2005 au 31 juillet 2011, qu'il faut effectivement déduire des rentes entières dues pour la même période, à défaut de quoi l'assurée percevrait une rente et demie. Le fait que l'assurée ne dispose bien sûr plus de cette somme, puisque 29'857 fr. ont été versés</w:t>
      </w:r>
    </w:p>
    <w:p>
      <w:r>
        <w:t>A/2620/2011 - 5/6 - en 2008 à l'Hospice général et que l'assurée a évidemment utilisé la demi-rente versée dès le 1er décembre 2008 pour faire face à ses dépenses courantes n'est pas déterminant vis-à-vis de l'OAI. Pour le surplus, les compensations faites en faveur de l'Hospice général, du SPC et de la caisse ont été effectuées conformément aux dispositions légales et l'assurée ne conteste pas les montants versés. La décision du 19 juillet 2011 est donc bien fondée.</w:t>
      </w:r>
    </w:p>
    <w:p>
      <w:r>
        <w:rPr>
          <w:b/>
        </w:rPr>
        <w:t>E. 7</w:t>
      </w:r>
    </w:p>
    <w:p>
      <w:r>
        <w:t>Par contre, s'il est exact que le SPC a tenu compte de la somme de 54'252 fr. au titre de la fortune et comptabilisé des intérêts sur ce capital inexistant, qui ne peut pas non plus être pris en compte au titre de bien dessaisi, la décision du SPC est alors manifestement erronée et l'assurée peut alors la contester par la voie d'un recours ou d'une demande de reconsidération et communiquer au SPC copie de cet arrêt, éventuellement en faisant appel à un mandataire, voire à une assistante de l'Hospice général.</w:t>
      </w:r>
    </w:p>
    <w:p>
      <w:r>
        <w:rPr>
          <w:b/>
        </w:rPr>
        <w:t>E. 8</w:t>
      </w:r>
    </w:p>
    <w:p>
      <w:r>
        <w:t>Toutefois, le recours est sans équivoque dirigé contre la décision de l'OAI, laquelle est conforme au droit, de sorte que le recours est rejeté. A titre exceptionnel, la Cour renonce à la perception d'un émolument.</w:t>
      </w:r>
    </w:p>
    <w:p>
      <w:r>
        <w:t>A/2620/2011 - 6/6 -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