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ATAS/974/2019 vom 23. Oktober 2019</w:t>
      </w:r>
    </w:p>
    <w:p>
      <w:r>
        <w:t>GE Cour de justice, 2019-10-23, FR</w:t>
      </w:r>
    </w:p>
    <w:p>
      <w:r>
        <w:rPr>
          <w:b/>
        </w:rPr>
        <w:t xml:space="preserve">Quelle: </w:t>
      </w:r>
      <w:r>
        <w:t>https://mcp.opencaselaw.ch/entscheid/ge_gerichte_ATAS_974_2019</w:t>
      </w:r>
    </w:p>
    <w:p>
      <w:r>
        <w:t>FR: GE_GERICHTE ATAS/974/2019 du 23 octobre 2019</w:t>
      </w:r>
    </w:p>
    <w:p>
      <w:r>
        <w:t>IT: GE_GERICHTE ATAS/974/2019 del 23 ottobre 2019</w:t>
      </w:r>
    </w:p>
    <w:p>
      <w:pPr>
        <w:pStyle w:val="Heading2"/>
      </w:pPr>
      <w:r>
        <w:t>Erwägungen</w:t>
      </w:r>
    </w:p>
    <w:p>
      <w:r>
        <w:rPr>
          <w:b/>
        </w:rPr>
        <w:t>E. 23</w:t>
      </w:r>
    </w:p>
    <w:p>
      <w:r>
        <w:t>Le 15 juillet 2019, la recourante a confirmé, en substance, les motifs de son recours.</w:t>
      </w:r>
    </w:p>
    <w:p>
      <w:r>
        <w:rPr>
          <w:b/>
        </w:rPr>
        <w:t>E. 24</w:t>
      </w:r>
    </w:p>
    <w:p>
      <w:r>
        <w:t>Sur ce, la cause a été gardée à juger. EN DROIT 1. Conformément à l'art. 134 al. 1 let. a ch. 8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recours, interjeté en temps utile (art. 38 al. 3 et 60 LPGA), dans le respect des exigences de forme et de contenu prescrites pas la loi (art. 61 let. b LPGA et art. 89B de la loi sur la procédure administrative du 12 septembre 1985 (LPA - E 5 10), est recevable. 3. Le litige porte sur le bien-fondé de la sanction prononcée contre la recourante pour ne pas avoir suivi la mesure de coaching à laquelle elle était inscrite. 4. a. Selon l’art. 17 al. 3 let. a LACI, l’assuré qui fait valoir des prestations d’assurance a l’obligation, lorsque l’autorité compétente le lui enjoint, de participer, aux mesures relatives au marché du travail propres à améliorer son aptitude au placement. b. Selon l’art. 30 al. 1 let. d LACI, le droit de l’assuré à l’indemnité est suspendu notamment lorsqu’il est établi que celui-ci ne se présente pas à une mesure de marché du travail ou l’interrompt sans motif valable. La durée de la suspension est proportionnelle à la gravité de la faute (art. 30 al. 3 LACI; arrêt du Tribunal fédéral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Boris RUBIN, Commentaire de la loi sur l’assurance-chômage, 2014, ch. 114 ss ad art. 30).</w:t>
      </w:r>
    </w:p>
    <w:p>
      <w:r>
        <w:t>A/2232/2019 - 6/8 -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Selon les directives du SECO, un premier abandon de cours sans motif valable donne lieu, pour un cours de dix semaines à une suspension de dix-neuf à vingt jours du droit à l’indemnité de l’assuré, à augmenter en conséquence pour un cours plus long (Bulletin LACI/D79 n. 3 D.5 et 6).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5. En l’espèce, la recourante a été informée, dès le premier entretien avec sa conseillère, du fait qu’elle devait suivre une formation auprès de « Profil Emploi » et elle s’est engagée à le faire en signant le plan d’actions. Son attention a en outre été attirée sur le fait que tout manquement aux obligations envers l’assurance- chômage ainsi qu’aux instructions de l’ORP pouvait entraîner une suspension du droit à l’indemnité. L’assurée a demandé à sa conseillère de ne pas suivre la formation « Profil Emploi » qu’elle estimait inutile pour elle. Sa conseillère a accepté cette demande, tout en lui rappelant que les formations (Profil Emploi et Coaching Emploi) étaient des mesures obligatoirement attribuées durant les trois premiers mois de chômage. Sa conseillère l’a ensuite inscrite à « Coaching Emploi ». L’assurée a directement informé Léman Emploi qu’elle ne souhaitait pas suivre cette mesure, ce qui a conduit à l’annulation de son inscription. L’on comprend mal pourquoi elle ne l’a pas d’abord dit à sa conseillère, comme elle l’avait fait pour la formation « Profil Emploi ». Quoi qu’il en soit, étant au bénéfice des prestations de l’assurance- chômage, elle devait se soumettre aux règles applicables en la matière. Elle ne pouvait décider elle-même de ne pas suivre une mesure, sans l’accord de sa conseillère, ce qu’elle ne pouvait pas ignorer, au vu des informations qu’elle avait reçues par sa conseillère et le plan d’actions. C’est ainsi à juste titre que l’intimé a prononcé une suspension de son droit à l’indemnité de chômage, dont la durée</w:t>
      </w:r>
    </w:p>
    <w:p>
      <w:r>
        <w:t>A/2232/2019 - 7/8 - respecte le barème du SECO s’agissant d’une formation de trois mois et le principe de la proportionnalité. 6. Mal fondé, le recours doit être rejeté. 7. La procédure est gratuite (art. 61 let. a LPGA).</w:t>
      </w:r>
    </w:p>
    <w:p>
      <w:r>
        <w:t>A/2232/2019 - 8/8 -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