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ATAS/974/2017 vom 31. Oktober 2017</w:t>
      </w:r>
    </w:p>
    <w:p>
      <w:r>
        <w:t>GE Cour de justice, 2017-10-31, FR</w:t>
      </w:r>
    </w:p>
    <w:p>
      <w:r>
        <w:rPr>
          <w:b/>
        </w:rPr>
        <w:t xml:space="preserve">Quelle: </w:t>
      </w:r>
      <w:r>
        <w:t>https://mcp.opencaselaw.ch/entscheid/ge_gerichte_ATAS_974_2017</w:t>
      </w:r>
    </w:p>
    <w:p>
      <w:r>
        <w:t>FR: GE_GERICHTE ATAS/974/2017 du 31 octobre 2017</w:t>
      </w:r>
    </w:p>
    <w:p>
      <w:r>
        <w:t>IT: GE_GERICHTE ATAS/974/2017 del 31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est applicable à la présente procédure.</w:t>
      </w:r>
    </w:p>
    <w:p>
      <w:r>
        <w:rPr>
          <w:b/>
        </w:rPr>
        <w:t>E. 3</w:t>
      </w:r>
    </w:p>
    <w:p>
      <w:r>
        <w:t>Interjeté dans les forme et délai prévus par la loi, le recours est recevable (art. 56ss LPGA).</w:t>
      </w:r>
    </w:p>
    <w:p>
      <w:r>
        <w:rPr>
          <w:b/>
        </w:rPr>
        <w:t>E. 4</w:t>
      </w:r>
    </w:p>
    <w:p>
      <w:r>
        <w:t>Le litige porte sur le calcul du degré d’invalidité du recourant, plus particulièrement sur le revenu d’invalide et sur son droit à la rente dès le 1er août 2016. En revanche, ni l’incapacité totale de travail dans l’activité habituelle, ni la capacité résiduelle de travail de 50 % dans l’activité adaptée ne sont litigieuses.</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w:t>
      </w:r>
    </w:p>
    <w:p>
      <w:r>
        <w:t>A/625/2017 - 8/15 -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t>A/625/2017 - 9/15 -</w:t>
      </w:r>
    </w:p>
    <w:p>
      <w:r>
        <w:rPr>
          <w:b/>
        </w:rPr>
        <w:t>E. 7</w:t>
      </w:r>
    </w:p>
    <w:p>
      <w:r>
        <w:t>octobre 2010 consid. 4.2.1). Dans le cas d’une assurée ne disposant pas d'un CFC d'employée de commerce, le Tribunal fédéral a considéré que l’absence de diplôme était largement compensée par les trente années passées au service de la même entreprise en tant que conseillère au service de la clientèle privée et de cheffe de groupe, et que l’assurée disposait ainsi de qualifications professionnelles pour exercer une activité de niveau 3 (niveau 2 actuel) dans le domaine des activités financières et des assurances (arrêt du Tribunal fédéral 9C_389/2012 du 9 octobre 2012 consid. 4.3.1 et 4.3.2). Notre Haute Cour a souligné que les salaires correspondant au niveau 3 des ESS d’avant 2012 sont applicables lorsque la personne assurée ne dispose pas d’une formation professionnelle qualifiée, mais qu’elle est en mesure de réaliser un revenu élevé grâce à son habileté manuelle, acquise durant une activité exercée pendant plusieurs années (arrêt du Tribunal fédéral 8C_842/2014 du 4 mars 2015 consid. 2.4.3.1). Dans le cas d’un chef de chantier qui n’était plus en mesure que d’exercer à 70 % une profession épargnant son dos, le recours à une activité de niveau 3 (niveau 2 actuel) a été confirmé dès lors que ses compétences professionnelles, acquises durant sa longue activité dans un poste à responsabilité dans la construction où il supervisait de nombreux collaborateurs, pouvaient encore être partiellement mises en valeur (arrêt du Tribunal fédéral 9C_159/2010 du 1er juillet 2010 consid. 6.3.2). Le niveau de compétence applicable à un charpentier qualifié est le niveau 3 et non le niveau 4 des ESS antérieures à 2012 (arrêt du Tribunal fédéral 9C_257/2011 du 25 août 2011 consid. 6.2). Un relieur au bénéfice d’une formation de cinq ans, disposant de bonnes ressources intellectuelles et scolaires et de bonnes facultés d’apprentissage,</w:t>
      </w:r>
    </w:p>
    <w:p>
      <w:r>
        <w:t>A/625/2017 - 12/15 - ayant acquis dans sa pratique une habileté manuelle, s’est également vu appliquer le niveau de compétence 3 (niveau 2 actuel) dans une activité de l’industrie manufacturière (lignes 10-33 de l’ESS 2010) (arrêt du Tribunal fédéral 8C_233/2015 du 13 octobre 2015 consid. 4.4). d/cc) En l’espèce, il convient de rappeler que le recourant ne dispose d’aucune expérience dans son domaine de reclassement, à l’exception du stage de moins de deux mois qu’il a accompli dans un hôtel de la place. En outre, selon les allégations du recourant – que l’intimé ne conteste pas – le diplôme intermédiaire d’aide- comptable qu’il a obtenu est reconnu uniquement par l’État de Genève. Force est ainsi de constater qu’aucun des critères qui permettent selon la jurisprudence d’admettre un revenu correspondant à des connaissances professionnelles spécialisées, soit à un niveau de qualification 2, n’est réalisé. En effet, le recourant ne peut se prévaloir ni d’une expérience professionnelle conséquente dans le domaine, ni d’une formation achevée par un titre reconnu. Il a certes en son temps terminé une formation en tant que préparateur en automobiles, avant de développer des connaissances spécialisées durant sa longue expérience en qualité d’opérateur de station d’épuration. Il s’agit toutefois là de domaines si éloignés du secteur de la comptabilité que ses qualifications professionnelles antérieures ne peuvent pas être transposées à sa nouvelle activité. En outre, l’intimé a soutenu que le niveau 2 était applicable, dès lors que le revenu d’invalide devait être établi comme si le recourant avait réussi l’examen final sanctionnant la fin de son reclassement, puisqu’il disposait encore de deux tentatives. Il ne peut pas être suivi sur ce point. En effet, cette façon de procéder est contraire au principe selon lequel le revenu d’invalide doit être déterminé au plus près de la réalité et ne doit pas partir de possibilités d’emploi étrangères à la réalité (arrêt du Tribunal fédéral 9C_830/2007 du 29 juillet 2008 consid. 5.1). Il n’est ainsi pas admissible de tenir compte du revenu correspondant à un titre qui n’a pas été obtenu en l’absence de toute expérience pouvant compenser l’absence de diplôme. On notera en outre que l’intimé semble implicitement admettre que le niveau 1 est en principe applicable tant que l’examen final de comptable n’est pas réussi. Dans ce cadre, l’invocation par l’intimé de l’obligation de diminuer le dommage ne lui est d’aucun secours, dès lors qu’il a admis que le recourant s’est entièrement conformé à son obligation de collaborer. La question de savoir si un défaut de collaboration pourrait donner lieu à une révision du droit à la rente dans le futur, dans l’hypothèse où le recourant retarderait de manière inexcusable la passation de l’examen final et l’achèvement de sa formation, n’a pas à être examinée à ce stade. C’est ainsi le revenu correspondant au niveau 1 du TA1_skill_level, lignes 69-71 de l’ESS 2012 qui doit être retenu à titre de salaire après invalidité, soit CHF 5'475.- par mois et CHF 65'700.- par année. Adapté à la durée normale de travail de 41.7 heures en 2016 et indexé, le revenu d’invalide est de CHF 70'570.- à plein temps. Compte tenu de la capacité de travail limitée à 50 %, le revenu après invalidité est de CHF 35'285.-.</w:t>
      </w:r>
    </w:p>
    <w:p>
      <w:r>
        <w:t>A/625/2017 - 13/15 - e) L’intimé soutient qu’aucun abattement n’est indiqué sur ce revenu statistique, au motif que le poste est adapté. e/aa) On rappellera ici que savoir s'il y a lieu de procéder à un abattement sur le salaire statistique en raison de circonstances particulières liées au handicap de la personne ou d'autres facteurs est une question de droit. L'étendue de l'abattement du salaire statistique dans un cas concret constitue une question relevant du pouvoir d'appréciation.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 du Tribunal fédéral 9C_855/2014 du 7 août 2015 consid. 4.2 et 4.3). e/bb) S’agissant du critère des années de service, il a pour but de tenir compte du fait qu’une personne qui débute dans une entreprise ne réalise en général pas un salaire moyen (Ulrich MEYER/ Marc REICHMUTH, Rechtsprechung des Bundesgerichts zum IVG, 3ème éd. 2014, n. 108 ad art. 28a). À titre d’exemple, le Tribunal fédéral a retenu que ce facteur justifiait une déduction de 5 % dans le cas d’une assurée âgée de 46 ans (arrêt du Tribunal fédéral 9C_160/2014 du 30 juin 2014 consid. 5.3). Dans le cas d’espèce, le fait que le recourant disposerait de connaissances récentes dans le domaine de la comptabilité, comme l’allègue l’intimé pour exclure ce critère, ne change rien au fait que le salaire auquel il pourrait prétendre dans une activité adaptée reflètera son absence d’ancienneté et sera ainsi inférieur à la moyenne. Il apparaît en outre contradictoire d’admettre l’incidence de ce critère dans le calcul portant sur le degré d’invalidité dès 2012 et de l’écarter dans l’évaluation de l’invalidité en 2016, comme le fait l’intimé. e/cc) Le recourant ne dispose que d’une capacité de travail à mi-temps. Or, les hommes qui ne sont actifs qu’à temps partiel sont statistiquement moins bien rémunérés que ceux qui travaillent à temps plein. Le Tribunal fédéral a considéré qu’une réduction de 5 % sur le revenu réalisé à 50 % permettait d’en tenir compte (arrêt du Tribunal fédéral 9C_721/2010 du 15 novembre 2010 consid. 4.2 et les références). e/ff) Au vu de ces éléments, il apparaît que l’appréciation de l’intimé, selon laquelle aucune réduction statistique ne se justifie pour calculer le degré d’invalidité en 2016, n’est pas conforme au droit. Compte tenu des circonstances, un abattement</w:t>
      </w:r>
    </w:p>
    <w:p>
      <w:r>
        <w:t>A/625/2017 - 14/15 - global de 10 % apparaît approprié, ce qui réduit le revenu d’invalide à CHF 31'756.50. f) Eu égard à ce qui précède, le revenu avant invalidité indexé à 2016 s’élève à CHF 111'262.-, alors que le revenu d’invalide fondé sur le revenu dans des activités de niveau de qualification 1 dans le secteur de la comptabilité (ESS 2012, TA1_skill_level, lignes 69-71) indexé à 2016 et adapté la durée normale de travail est de CHF 31'756.50, compte tenu d’une activité à 50 % et d’un abattement de</w:t>
      </w:r>
    </w:p>
    <w:p>
      <w:r>
        <w:rPr>
          <w:b/>
        </w:rPr>
        <w:t>E. 10</w:t>
      </w:r>
    </w:p>
    <w:p>
      <w:r>
        <w:t>%. La comparaison de ces revenus aboutit ainsi à un degré d’invalidité de 70.05 %, donnant droit à une rente entière. Partant, la décision de l’intimé doit être annulée en tant qu’elle réduit la rente entière à trois quarts de rente dès le 1er août 2016. 8. Le recours est admis. Le recourant, qui obtient gain de cause, a droit à des dépens, qui seront fixés à CHF 2'500.- (art. 61 let. g LPGA). La procédure ne soit pas gratuite en matière d'assurance-invalidité (art. 69 al. 1bis LAI), il y a lieu de condamner l’intimé au paiement d’un émolument de CHF 200.-.</w:t>
      </w:r>
    </w:p>
    <w:p>
      <w:r>
        <w:t>A/625/2017 - 15/15 -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