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ATAS/974/2013 vom 3. Oktober 2013</w:t>
      </w:r>
    </w:p>
    <w:p>
      <w:r>
        <w:t>GE Cour de justice, 2013-10-03, FR</w:t>
      </w:r>
    </w:p>
    <w:p>
      <w:r>
        <w:rPr>
          <w:b/>
        </w:rPr>
        <w:t xml:space="preserve">Quelle: </w:t>
      </w:r>
      <w:r>
        <w:t>https://mcp.opencaselaw.ch/entscheid/ge_gerichte_ATAS_974_2013</w:t>
      </w:r>
    </w:p>
    <w:p>
      <w:r>
        <w:t>FR: GE_GERICHTE ATAS/974/2013 du 3 octobre 2013</w:t>
      </w:r>
    </w:p>
    <w:p>
      <w:r>
        <w:t>IT: GE_GERICHTE ATAS/974/2013 del 3 ottobre 2013</w:t>
      </w:r>
    </w:p>
    <w:p>
      <w:pPr>
        <w:pStyle w:val="Heading2"/>
      </w:pPr>
      <w:r>
        <w:t>Erwägungen</w:t>
      </w:r>
    </w:p>
    <w:p>
      <w:r>
        <w:rPr>
          <w:b/>
        </w:rPr>
        <w:t>E. 1</w:t>
      </w:r>
    </w:p>
    <w:p>
      <w:r>
        <w:t>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 dérale sur l'assurance-maladie, du 18 mars 1994 (LAMal; RS 832.10). Elle statue aussi, en application de l'art. 36 al. 1 de la loi d'application de la loi fédérale sur l'assurance-maladie du 29 mai 1997 (LaLAMal ; RS J 3 05), sur les litiges en ma- tière de subside. La compétence de la Cour de céans pour juger du cas d’espèce est ainsi établie.</w:t>
      </w:r>
    </w:p>
    <w:p>
      <w:r>
        <w:rPr>
          <w:b/>
        </w:rPr>
        <w:t>E. 2</w:t>
      </w:r>
    </w:p>
    <w:p>
      <w:r>
        <w:t>En matière de subsides de l’assurance-maladie, les décisions sur opposition sont sujettes à recours dans un délai de 30 jours (art. 36 al. 1 LaLAMal).</w:t>
      </w:r>
    </w:p>
    <w:p>
      <w:r>
        <w:rPr>
          <w:b/>
        </w:rPr>
        <w:t>E. 3</w:t>
      </w:r>
    </w:p>
    <w:p>
      <w:r>
        <w:t>En l’espèce, le recours, déposé dans les forme et délai imposés par la loi, est recevable.</w:t>
      </w:r>
    </w:p>
    <w:p>
      <w:r>
        <w:t>A/2154/2013 - 4/7 -</w:t>
      </w:r>
    </w:p>
    <w:p>
      <w:r>
        <w:rPr>
          <w:b/>
        </w:rPr>
        <w:t>E. 4</w:t>
      </w:r>
    </w:p>
    <w:p>
      <w:r>
        <w:t>L’objet du litige se limite à la question du bien-fondé de la demande en restitution des subsides d'assurance-maladie versés au recourant de janvier à avril 2013.</w:t>
      </w:r>
    </w:p>
    <w:p>
      <w:r>
        <w:rPr>
          <w:b/>
        </w:rPr>
        <w:t>E. 5</w:t>
      </w:r>
    </w:p>
    <w:p>
      <w:r>
        <w:t>L’art. 36A al. 1 LaLAMal rappelle expressément que les décisions et les décisions sur opposition formellement passées en force sont soumises à révision si l'assuré ou les organes d'exécution de la LAMal découvrent subséquemment des faits nou- veaux importants ou trouvent de nouveaux moyens de preuve qui ne pouvaient être produits avant. La révision vise la modification ou l'annulation d'une décision fausse dès son pro- noncé, en raison de la méconnaissance de faits ou moyens découverts ultérieure- ment, mais existant déjà au moment où elle a été rendue (Alfred Maurer, Schweize- risches Sozialversicherungsrecht, Vol. I, Berne 1979, p. 481). La notion de faits ou moyens de preuve nouveaux s'apprécie de la même manière en cas de révision (procédurale) d'une décision administrative (art. 53 al. 1 LPGA), de révision d'un jugement cantonal (art. 61 let. i LPGA) ou de révision d'un arrêt fondée sur l'article 137 lettre b OJ (cf. ATF du 25 octobre 2004, U 146/04, con- sid. 3.1). Sont «nouveaux» au sens de ces dispositions, les faits qui se sont produits jusqu'au moment où, dans la procédure principale, des allégations de faits étaient encore recevables, mais qui n'étaient pas connus du requérant malgré toute sa dili- gence. En outre, les faits nouveaux doivent être importants, c'est-à-dire qu'ils doi- vent être de nature à modifier l'état de fait qui est à la base de l'arrêt entrepris et à conduire à un jugement différent en fonction d'une appréciation juridique correcte.</w:t>
      </w:r>
    </w:p>
    <w:p>
      <w:r>
        <w:rPr>
          <w:b/>
        </w:rPr>
        <w:t>E. 6</w:t>
      </w:r>
    </w:p>
    <w:p>
      <w:r>
        <w:t>Par ailleurs, l’art. 33 al. 1 LaLAMal prévoit que les subsides indûment touchés doi- vent être restitués en appliquant par analogie l'art. 25 LPGA. A teneur de cette dis- position, les prestations indûment touchées doivent être restituées, la restitution ne pouvant toutefois être exigée lorsque l’intéressé était de bonne foi et qu’elle le met- trait dans une situation difficile (al. 1er). Lorsque des subsides ont été indûment touchés par un bénéficiaire des prestations du service des prestations complémentaires, ce service peut en demander la restitu- tion au nom et pour le compte du service de l'assurance-maladie (art. 33 al. 2 LaLAMal). L’obligation de restituer des prestations indûment touchées et son étendue dans le temps sont indépendantes de la bonne foi du bénéficiaire des prestations, car il s'agit de rétablir l'ordre légal, après la découverte du fait nouveau (ATF non publié P 61/ 2004 consid. 5). Ce nonobstant, il y a lieu de réserver la possibilité pour l'assuré de former une demande de remise qui fera l'objet d'une décision séparée (art. 25 al. 1 2ème phrase LPGA et art. 4 al. 4 et 4 al. 5 de l'ordonnance sur la partie générale du droit des assurances sociales du 11 septembre 2002 [RS 830.11 – OP- GA]).</w:t>
      </w:r>
    </w:p>
    <w:p>
      <w:r>
        <w:t>A/2154/2013 - 5/7 -</w:t>
      </w:r>
    </w:p>
    <w:p>
      <w:r>
        <w:rPr>
          <w:b/>
        </w:rPr>
        <w:t>E. 7</w:t>
      </w:r>
    </w:p>
    <w:p>
      <w:r>
        <w:t>En l’espèce, il ne fait pas de doute que le revenu du recourant est déterminant pour fixer le droit à des subsides de l'assurance-maladie. Il n’est pas non plus contesté que la décision d'octroi de subsides du 26 février 2013 était erronée en tant qu'elle se basait sur un salaire 25% moins élevé que ce qu'il était en réalité, ce dont l’intimé n’a eu connaissance qu’en mars 2013. Or, il s’agissait-là, assurément, d’un fait important puisqu’il modifiait de manière subs- tantielle le calcul du droit aux prestations. Ce calcul, détaillé par l’intimé dans sa décision du 19 avril 2013, n’est pas contesté en soi. Or, il en ressort que le montant des dépenses reconnues (84'448 fr.) est infé- rieur à celui des revenus déterminants (90'085 fr.). C’est par conséquent à bon droit que l’intimé a considéré que les conditions d'une révision étaient remplies et qu’il a modifié avec effet "ex tunc" sa décision d'octroi de prestations du 26 février 2013 et réclamé la restitution des montants versés par erreur. A cet égard, il y a lieu d’attirer l’attention du recourant sur le fait qu’en vertu de l’art. 29 al. 1 LaLAMal, les subsides sont versés directement aux assureurs pour être intégralement déduits des primes des ayants droit (cf. également art. 14 al. 1 du règlement d’exécution de la loi d’application de la loi fédérale sur l’assurance- maladie [RaLAMal ; RS J 3 05.01]). Dans cette mesure, il est donc légitime de lui réclamer le remboursement de sommes qu’il n’a certes pas reçues directement mais dont il a profité, puisqu’elles ont été versées à son assureur, qui les a déduites des primes qu’il lui a réclamées. En effet, l'intimé a transmis au SAM une décision d'octroi de subsides pour le re- courant et sa famille ; le SAM a informé l’assureur de cette décision (par le biais des attestations émises le 21 mars 2013); l'assureur a déduit directement des primes du recourant et de sa famille les subsides octroyés et versés directement par le SAM. Il est donc normal que le recourant n'aie pas vu l'argent de ces subsides cré- dité sur son compte. Enfin, le fait que le recourant ait bénéficié des subsides de l'assurance-maladie pen- dant plus de dix ans ne saurait lui permettre de conclure qu'il y aurait un droit ac- quis. Il est de jurisprudence constante que le droit fédéral des assurances sociales ne connaît pas de droit acquis à une prestation d’assurance – ou au montant d’une telle prestation – à moins que la loi ne le prévoie par une disposition expresse (ATF 124 V 275 consid. 2b) ou que la loi fixe une fois pour toutes les situations particulières et les soustrait aux effets des modifications légales, ou lorsque des assurances pré- cises ont été données à l’occasion d’un engagement individuel (ATF 118 Ia 245 consid. 5b, 117 V 229 consid. 5b).</w:t>
      </w:r>
    </w:p>
    <w:p>
      <w:r>
        <w:t>A/2154/2013 - 6/7 - En l’espèce, il apparaît que les subsides dont le recourant a bénéficié précédemment ne lui ont pas été octroyés par le biais des prestations complémentaires mais sans doute au titre de subside « partiel » destiné aux assurés de condition modeste et dépendant du revenu déterminant unifié (RDU). Il appartiendra donc au recourant de s’enquérir auprès du SAM de savoir s’il peut continuer à bénéficier d’un subside à ce titre. Eu égard aux considérations qui précèdent, le recours est rejeté, étant précisé qu’il sera loisible au recourant, une fois la décision de restitution entrée en force, de déposer une demande de remise de l’obligation de restituer s’il estime en remplir les conditions.</w:t>
      </w:r>
    </w:p>
    <w:p>
      <w:r>
        <w:t>A/2154/2013 - 7/7 -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 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