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ATAS/973/2022 vom 10. November 2022</w:t>
      </w:r>
    </w:p>
    <w:p>
      <w:r>
        <w:t>GE Cour de justice, 2022-11-10, FR</w:t>
      </w:r>
    </w:p>
    <w:p>
      <w:r>
        <w:rPr>
          <w:b/>
        </w:rPr>
        <w:t xml:space="preserve">Quelle: </w:t>
      </w:r>
      <w:r>
        <w:t>https://mcp.opencaselaw.ch/entscheid/ge_gerichte_ATAS_973_2022</w:t>
      </w:r>
    </w:p>
    <w:p>
      <w:r>
        <w:t>FR: GE_GERICHTE ATAS/973/2022 du 10 novembre 2022</w:t>
      </w:r>
    </w:p>
    <w:p>
      <w:r>
        <w:t>IT: GE_GERICHTE ATAS/973/2022 del 10 novembre 2022</w:t>
      </w:r>
    </w:p>
    <w:p>
      <w:pPr>
        <w:pStyle w:val="Heading2"/>
      </w:pPr>
      <w:r>
        <w:t>Erwägungen</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L’objet du litige est le bien-fondé de la décision de l’OAI du 21 novembre 2018, par laquelle l’intimé a refusé d’octroyer au recourant une rente ordinaire non limitée dans le temps.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7.2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w:t>
      </w:r>
    </w:p>
    <w:p>
      <w:r>
        <w:t>A/68/2019 - 15/33 -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7.3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7.4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w:t>
      </w:r>
    </w:p>
    <w:p>
      <w:r>
        <w:t>A/68/2019 - 16/33 - n’a pas non plus à être effectuée (arrêt du Tribunal fédéral 9C_176/2018 du 16 août 2018 consid. 3.2.2).</w:t>
      </w:r>
    </w:p>
    <w:p>
      <w:r>
        <w:rPr>
          <w:b/>
        </w:rPr>
        <w:t>E. 8</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9</w:t>
      </w:r>
    </w:p>
    <w:p>
      <w:r>
        <w:t>À teneur de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w:t>
      </w:r>
    </w:p>
    <w:p>
      <w:r>
        <w:t>A/68/2019 - 17/33 -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10</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11</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12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w:t>
      </w:r>
    </w:p>
    <w:p>
      <w:r>
        <w:t>A/68/2019 - 18/33 -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w:t>
      </w:r>
    </w:p>
    <w:p>
      <w:r>
        <w:t>A/68/2019 - 19/33 - Sans remettre en cause le principe de la libre appréciation des preuves, le Tribunal fédéral des assurances a posé des lignes directrices en ce qui concerne la manière d'apprécier certains types d'expertises ou de rapports médicaux.</w:t>
      </w:r>
    </w:p>
    <w:p>
      <w:r>
        <w:rPr>
          <w:b/>
        </w:rPr>
        <w:t>E. 14.2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14.3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14.4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w:t>
      </w:r>
    </w:p>
    <w:p>
      <w:r>
        <w:t>A/68/2019 - 20/33 - consid. 4.6 ; arrêt du Tribunal fédéral 9C_301/2013 du 4 septembre 2013 consid. 3).</w:t>
      </w:r>
    </w:p>
    <w:p>
      <w:r>
        <w:rPr>
          <w:b/>
        </w:rPr>
        <w:t>E. 14.5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14.6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14.7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A/68/2019 - 21/33 - pertinents pour remettre en cause les conclusions de l'expert (arrêt du Tribunal fédéral 9C_369/2008 du 5 mars 2009 consid. 2.2).</w:t>
      </w:r>
    </w:p>
    <w:p>
      <w:r>
        <w:rPr>
          <w:b/>
        </w:rPr>
        <w:t>E. 14.8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rPr>
          <w:b/>
        </w:rPr>
        <w:t>E. 15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A/68/2019 - 22/33 -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18.1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18.2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w:t>
      </w:r>
    </w:p>
    <w:p>
      <w:r>
        <w:t>A/68/2019 - 23/33 -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18.3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w:t>
      </w:r>
    </w:p>
    <w:p>
      <w:r>
        <w:t>A/68/2019 - 24/33 -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rPr>
          <w:b/>
        </w:rPr>
        <w:t>E. 18.4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18.5</w:t>
      </w:r>
    </w:p>
    <w:p>
      <w:r>
        <w:t>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w:t>
      </w:r>
    </w:p>
    <w:p>
      <w:r>
        <w:t>A/68/2019 - 25/33 -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18.6</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 arrêt du Tribunal fédéral 8C_312/2016 du 13 mars 2017 consid. 5.4 ;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rPr>
          <w:b/>
        </w:rPr>
        <w:t>E. 18.7</w:t>
      </w:r>
    </w:p>
    <w:p>
      <w:r>
        <w:t>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(ATF 130 V 121 consid. 3.2).</w:t>
      </w:r>
    </w:p>
    <w:p>
      <w:r>
        <w:rPr>
          <w:b/>
        </w:rPr>
        <w:t>E. 18.8</w:t>
      </w:r>
    </w:p>
    <w:p>
      <w:r>
        <w:t>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w:t>
      </w:r>
    </w:p>
    <w:p>
      <w:r>
        <w:t>A/68/2019 - 26/33 - 100%, tandis que le revenu d'invalide est estimé à un pourcentage plus bas, la différence en pour-cent entre les deux valeurs exprimant le taux d'invalidité (comparaison en pour-cent ; ATF 119 V 475 consid. 2b ; ATF 114 V 313 consid. 3a ; arrêt du Tribunal fédéral 8C_312/2016 du 13 mars 2017 consid. 5.4.1).</w:t>
      </w:r>
    </w:p>
    <w:p>
      <w:r>
        <w:rPr>
          <w:b/>
        </w:rPr>
        <w:t>E. 19</w:t>
      </w:r>
    </w:p>
    <w:p>
      <w:r>
        <w:t>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 arrêt du Tribunal fédéral 9C_809/2017 du 27 mars 2018 consid. 5.2).</w:t>
      </w:r>
    </w:p>
    <w:p>
      <w:r>
        <w:rPr>
          <w:b/>
        </w:rPr>
        <w:t>E. 20.1</w:t>
      </w:r>
    </w:p>
    <w:p>
      <w:r>
        <w:t>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20.2</w:t>
      </w:r>
    </w:p>
    <w:p>
      <w:r>
        <w:t>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21</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w:t>
      </w:r>
    </w:p>
    <w:p>
      <w:r>
        <w:t>A/68/2019 - 27/33 -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 arrêt du Tribunal fédéral 8C_312/2016 du 13 mars 2017 consid. 6.3).</w:t>
      </w:r>
    </w:p>
    <w:p>
      <w:r>
        <w:rPr>
          <w:b/>
        </w:rPr>
        <w:t>E. 22</w:t>
      </w:r>
    </w:p>
    <w:p>
      <w:r>
        <w:t>En l’espèce, dans leurs ultimes conclusions après expertises, les parties se déterminent comme suit.</w:t>
      </w:r>
    </w:p>
    <w:p>
      <w:r>
        <w:rPr>
          <w:b/>
        </w:rPr>
        <w:t>E. 22.1</w:t>
      </w:r>
    </w:p>
    <w:p>
      <w:r>
        <w:t>L’intimé reconnaît une pleine valeur probante à l’expertise judiciaire orthopédique. S’agissant de l’expertise rhumatologique, il se distancie de l’appréciation qui était faite par l’expert rhumatologue sur le plan cardiologique et estime qu’aucune incapacité de travail ne peut être retenue avant, éventuellement, 2019. Dès lors, ladite pathologie étant intervenue après que la décision querellée a été rendue, l’intimé considère que ce point ne doit pas être pris en compte dans la présente espèce. Enfin, s’agissant de l’expertise psychiatrique, l’intimé en conteste</w:t>
      </w:r>
    </w:p>
    <w:p>
      <w:r>
        <w:t>A/68/2019 - 28/33 - les conclusions et estime qu’il n’y a pas lieu de retenir une incapacité de travail, antérieurement au mois d’octobre 2018, date de l’aggravation sur le plan psychiatrique qui, selon le SMR, motiverait une incapacité de travail partielle et non totale.</w:t>
      </w:r>
    </w:p>
    <w:p>
      <w:r>
        <w:rPr>
          <w:b/>
        </w:rPr>
        <w:t>E. 22.2</w:t>
      </w:r>
    </w:p>
    <w:p>
      <w:r>
        <w:t>Le recourant, quant à lui, soutient la valeur probante de l’ensemble des expertises judiciaires. Il conclut à ce que la chambre de céans retienne une incapacité totale de travailler depuis le 1er avril 2010, en raison de problèmes cardiaques et psychiques notamment.</w:t>
      </w:r>
    </w:p>
    <w:p>
      <w:r>
        <w:rPr>
          <w:b/>
        </w:rPr>
        <w:t>E. 22.3</w:t>
      </w:r>
    </w:p>
    <w:p>
      <w:r>
        <w:t>En l’occurrence, la chambre de céans considère également que l’expertise judiciaire orthopédique présente une valeur probante, ce qui est admis par les parties, étant rappelé que l’expert orthopédiste retient une capacité de travail à 100% dans une activité adaptée aux limitations fonctionnelles. En ce qui concerne l’expertise judiciaire rhumatologique, le Dr Q______ conclut à une capacité de travail entière, dans un emploi adapté respectant les limitations fonctionnelles et cela depuis le mois de juin 2010. Néanmoins, sur le plan cardiologique, il considère que le problème cardiaque limite la capacité de travail à 50%, à cause d’une grande fatigabilité à l’effort et ceci depuis juin 2010, expliquant que l’expertisé doit à plusieurs reprises par jour se coucher pour récupérer. Comme le souligne l’intimé, les appréciations faites par l’expert orthopédique et en médecine interne, en ce qui concerne une problématique purement cardiologique, sortent de son domaine de compétence, étant précisé que l’expert orthopédiste a clairement exclu de se prononcer sur cette problématique en relevant, en p. 61 de son rapport d’expertise, que « sur le plan cardiologique, le Dr Q______ retient une capacité de travail à 50 %. Cette spécialité n’étant pas de notre domaine de compétence, nous vous laissons le soin de vous référer à son rapport pour plus de détails ». S’ajoute à cela que si les problèmes cardiologiques dont souffre l’assuré s’étaient déjà manifestés auparavant et avaient, notamment, nécessité la pose de stents, ce n’est qu’en 2019, soit postérieurement à la décision querellée, qu’un infarctus s’est produit. Sur le plan purement rhumatologique, la valeur probante de l’expertise du Dr Q______ n’est pas remise en cause par les parties. La chambre de céans est d’avis que les conclusions de l’expert, sur le plan purement rhumatologique, présentent une valeur probante. S’agissant de la question de la valeur probante de l’appréciation du Dr Q______ sur le plan cardiologique, il n’est pas nécessaire d’examiner plus en détail ce point, en raison des considérants qui suivent. L’intimé conteste les conclusions de l’expertise psychiatrique, notamment pour la période allant de 2010 à 2012, se fondant sur l’expertise du Dr I______ et sur l’hospitalisation de l’assuré à la CCR, du 25 août au 14 septembre 2010. À la suite,</w:t>
      </w:r>
    </w:p>
    <w:p>
      <w:r>
        <w:t>A/68/2019 - 29/33 - le SMR note que le recourant a reconnu une amélioration clinique dès 2014 avec acceptation de la séparation du couple et a interrompu, dans ce contexte, le traitement antidépresseur et le suivi psychiatrique. Par ailleurs, selon l’appréciation du SMR, ce n’est que plus tard que sa santé psychique s’est péjorée, depuis l’installation des menaces cardiaques. L’OAI oppose les conclusions de l’expert psychiatrique à celle du Dr I______ ainsi qu’à l’absence de mise en évidence de pathologie psychiatrique, à l’issue de l’hospitalisation de l’assuré à la CCR, en 2010. Ce faisant, l’OAI admet implicitement que sa décision du 21 novembre 2018 est, à tout le moins, partiellement infondée puisqu’elle ne tient pas compte d’une aggravation de l’état de santé, entraînant une incapacité de travail à tout le moins partielle, depuis octobre 2010 (soit avant que la décision querellée ne soit rendue), telle qu’admise par le SMR dans son avis médical du 23 septembre 2022, et ne retient un degré d’invalidité - de 100% - que pour la période allant du 1er août 2009 au 31 mars 2010. Il s’agit donc d’examiner si une éventuelle aggravation de l’état de santé psychiatrique de l’assuré, pouvant entraîner une invalidité dans une activité adaptée, peut être retenue pendant la période allant de 2010 à 2018. L’experte psychiatre a conclu à une incapacité de travail à 50% depuis 2010 et une incapacité de travail totale depuis 2018 dans son rapport sur le consilium du 27 juillet 2022, ce qui correspond à sa conclusion figurant en p. 38 de son rapport d’expertise du 15 juin 2022. Ainsi, l’experte considère qu’un premier épisode dépressif s’est installé depuis 2010, ce qui a eu pour effet d’entraîner une capacité de travail de 50% du recourant et qu’au moment de l’installation du deuxième épisode dépressif en 2018, la capacité de travail est devenue nulle. Les différentes étapes du raisonnement suivi par la psychiatre sont clairement décrites, avec des explications très détaillées sur les interactions avec les autres experts, dans son rapport de consilium du 27 juillet 2022. D’une façon générale, l’experte psychiatre a rédigé un rapport d’expertise qui correspond en tous points aux exigences en la matière. Il a été établi en parfaite connaissance du dossier médical, à l’issue de trois entretiens avec l’expertisé, d’une durée de 90 minutes chacun, complétés par des entretiens avec les médecins traitants du recourant, notamment la généraliste R______, le psychiatre S______, ainsi que la psychologue T______. Il contient en outre une anamnèse personnelle, familiale et professionnelle très fouillée, et l’experte a rapporté ses observations cliniques de manière détaillée à la suite des entretiens mentionnés supra. Les diagnostics retenus sont soigneusement motivés. Sur ce point, elle s’est référée à la littérature scientifique. Elle a bien analysé la capacité de gain du recourant à la lumière des indicateurs développés par la jurisprudence. Il n’existe pas de contradiction et l’experte a, en outre, exposé de manière convaincante pour quelles</w:t>
      </w:r>
    </w:p>
    <w:p>
      <w:r>
        <w:t>A/68/2019 - 30/33 - raisons elle se ralliait aux avis des autres intervenants ou au contraire s’en écartait. S’agissant plus particulièrement des appréciations du Dr I______, sur lesquelles se fonde l’intimé, l’experte a expliqué en détail le fait qu’en septembre 2012, le syndrome douloureux somatoforme n’avait pas encore été reconnu comme invalidant par la jurisprudence, ce qui pouvait expliquer que le Dr I______ ne l'a pas estimé invalidant. Toutefois, le recourant bénéficiait d’un suivi spécialisé depuis 2010 et était déjà au bénéfice d’un traitement antidépresseur, ce qui aurait dû conduire le Dr I______ à reconnaître un trouble anxiodépressif, ce qu’il n’a pas fait, pas plus qu’il n’a établi de contacts avec le psychiatre et le psychologue qui traitaient à l’époque l’assuré. Ces explications permettent de comprendre les raisons pour lesquelles l’experte psychiatre ne partage pas les conclusions du Dr I______ sur lesquelles se fondent le SMR et l’intimé et permettent de dissiper les doutes exprimés par le SMR en p. 2 de son avis médical du 23 septembre 2022. Compte tenu de ces éléments, la chambre de céans considère que le rapport d’expertise psychiatrique du 27 juillet 2022 présente une pleine valeur probante et qu’il doit être suivi, étant rappelé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w:t>
      </w:r>
    </w:p>
    <w:p>
      <w:r>
        <w:rPr>
          <w:b/>
        </w:rPr>
        <w:t>E. 22.4</w:t>
      </w:r>
    </w:p>
    <w:p>
      <w:r>
        <w:t>Au niveau des dates, la chambre de céans considère que les éléments du dossier permettent d’établir au degré de la vraisemblance prépondérante qu’à partir du 1er avril 2010, soit à la fin de la rente entière basée sur le degré d’invalidité de 100% octroyée du 1er août 2009 au 31 mars 2010, la capacité de gain de l’assuré dans une activité adaptée à ses limitations fonctionnelles s’est améliorée. La période d’amélioration de la capacité de gain a commencé le 1er janvier 2010 (art. 88a al. 1 RAI, soit le 1er janvier 2010 + 3 mois) et a abouti à une capacité de travail de 50% dès le 1er avril 2010. La prise en compte d’une capacité de travail de 50% dès le 1er avril 2010, pour des raisons psychiatriques, permet ainsi d’éviter d’examiner la valeur probante des appréciations du Dr Q______ concernant une incapacité de travail de 50% fondée sur la problématique cardiologique, qui sort de son domaine de compétence. Cette capacité de travail de 50% s’est poursuivie mais, à la suite de l’installation d’un nouveau trouble dépressif, ce dernier a conduit à une incapacité de travail de 100% qui est clairement établie lors de la reprise d’un suivi psychiatrique régulier au mois d’octobre 2018. Selon l’experte, la péjoration de la capacité de travail de l’assuré aurait débuté en 2017 et se serait installée en 2018. En l’absence de date plus précise et en application de l’art. 88a al. 2 RAI, la chambre de céans admettra que la capacité de gain de l’assuré s’est, à tout le moins, péjorée dans les trois mois précédant le 1er octobre 2018. C’est donc à la date du 1er octobre 2018 qu’il sied de</w:t>
      </w:r>
    </w:p>
    <w:p>
      <w:r>
        <w:t>A/68/2019 - 31/33 - reconnaître un degré d’invalidité de 100% et, par conséquent, un droit à une rente entière dès cette date.</w:t>
      </w:r>
    </w:p>
    <w:p>
      <w:r>
        <w:rPr>
          <w:b/>
        </w:rPr>
        <w:t>E. 22.5</w:t>
      </w:r>
    </w:p>
    <w:p>
      <w:r>
        <w:t>Compte tenu de ce qui précède, il se justifie d’annuler partiellement la décision querellée, dans la mesure où elle ne tient pas compte d’une capacité de travail limitée à 50% dès le 1er avril 2010 et de l’incapacité totale de travail dès le 1er octobre 2018, tel que détaillé supra. Néanmoins, pour la période allant du 1er août 2009 au 31 mars 2010, pendant laquelle une rente entière basée sur un degré d’invalidité de 100% a été octroyée, la chambre de céans confirme le bien- fondé de la décision sur ce point.</w:t>
      </w:r>
    </w:p>
    <w:p>
      <w:r>
        <w:rPr>
          <w:b/>
        </w:rPr>
        <w:t>E. 22.6</w:t>
      </w:r>
    </w:p>
    <w:p>
      <w:r>
        <w:t>Pour effectuer la comparaison des gains, l’OAI a considéré que le statut de l’assuré était celui d’une personne travaillant à plein temps et a pris en compte le dernier revenu annuel brut, sans invalidité, réalisé par l’assuré, soit CHF 69'160.-, en se fondant sur le courrier adressé à la SUVA par son employeur, l’entreprise B______, devenue V______. S’agissant du revenu avec invalidité, l’OAI l’a calculé en se fondant sur le statut d’une personne travaillant à plein temps et s’est fondée sur les ESS 2010, avec le tableau TA1 pour un homme, en prenant en compte une durée normale hebdomadaire de travail de 41.6 heures, avec une indexation selon l’indice suisse nominal des salaires (ISS). Le montant retenu, avec invalidité, selon exigibilité et rendement pour l’année 2010, a été fixé à CHF 61'164.-. L’OAI a ensuite appliqué un abattement de 10%. La chambre de céans confirme le bien-fondé de la prise en compte de l’ultime salaire réalisé par l’assuré pour calculer le revenu sans invalidité ainsi que de la prise en compte des ESS avec le tableau TA1, pour un homme, pour calculer le revenu avec invalidité, de même que l’application d’un abattement de 10%. Compte tenu de la capacité de travail, dans une activité adaptée, établie à 50% dès le 1er avril 2010, il sied de tenir compte d’un revenu annuel brut sans invalidité de CHF 69'160.- et d’un revenu avec invalidité de CHF 61'164.-, qui doit être abaissé à CHF 30'582.- (CT de 50%) puis corrigé par un abattement de 10%, ce qui aboutit à un revenu annuel brut raisonnablement exigible avec invalidité de CHF 27'524.-. La perte de gain pour l’année 2010 s’élève donc à CHF 41'636-. Comparé au revenu sans invalidité de CHF 69’160.-, il en résulte un degré d'invalidité de 60.20 ([69160-27524] / 69160 × 100), arrondi à 60% (ATF 130 V 121 consid. 3.2), taux ouvrant le droit à un trois-quarts de rente (art. 28 al. 2 LAI).</w:t>
      </w:r>
    </w:p>
    <w:p>
      <w:r>
        <w:rPr>
          <w:b/>
        </w:rPr>
        <w:t>E. 22.7</w:t>
      </w:r>
    </w:p>
    <w:p>
      <w:r>
        <w:t>S’agissant des coûts de l’expertise,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w:t>
      </w:r>
    </w:p>
    <w:p>
      <w:r>
        <w:t>A/68/2019 - 32/33 -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En ce qui concerne les troubles psychiatriques, l’OAI a mandaté un expert en la personne du Dr I______. Le fait que ses conclusions soient différentes de celles de l’experte judiciaire mandatée par la chambre de céans ne permet pas de déduire que l'autorité administrative a diligenté une instruction présentant des lacunes ou des insuffisances caractérisées. Le même raisonnement peut être appliqué en ce qui concerne la détermination de la capacité de travail de l’assuré par rapport à ses troubles somatiques, dès lors que l’OAI a instruit ce point en mandatant son SMR. Dès lors, les frais des trois expertises judiciaires seront laissés à la charge de l’État.</w:t>
      </w:r>
    </w:p>
    <w:p>
      <w:r>
        <w:rPr>
          <w:b/>
        </w:rPr>
        <w:t>E. 23</w:t>
      </w:r>
    </w:p>
    <w:p>
      <w:r>
        <w:t>Le recourant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3’000.-.</w:t>
      </w:r>
    </w:p>
    <w:p>
      <w:r>
        <w:rPr>
          <w:b/>
        </w:rPr>
        <w:t>E. 24</w:t>
      </w:r>
    </w:p>
    <w:p>
      <w:r>
        <w:t>Au vu du sort du recours, il y a lieu de condamner l’intimé au paiement d'un émolument (art. 69 al. 1bis LAI), arrêté en l’espèce à CHF 200.-.</w:t>
      </w:r>
    </w:p>
    <w:p>
      <w:r>
        <w:t>A/68/2019 - 33/33 -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