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ATAS/973/2019 vom 23. Oktober 2019</w:t>
      </w:r>
    </w:p>
    <w:p>
      <w:r>
        <w:t>GE Cour de justice, 2019-10-23, FR</w:t>
      </w:r>
    </w:p>
    <w:p>
      <w:r>
        <w:rPr>
          <w:b/>
        </w:rPr>
        <w:t xml:space="preserve">Quelle: </w:t>
      </w:r>
      <w:r>
        <w:t>https://mcp.opencaselaw.ch/entscheid/ge_gerichte_ATAS_973_2019</w:t>
      </w:r>
    </w:p>
    <w:p>
      <w:r>
        <w:t>FR: GE_GERICHTE ATAS/973/2019 du 23 octobre 2019</w:t>
      </w:r>
    </w:p>
    <w:p>
      <w:r>
        <w:t>IT: GE_GERICHTE ATAS/973/2019 del 23 ottobre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forme et délai prescrits par la loi, le recours du 24 mai 2018 contre la décision sur opposition du 26 avril 2018 est recevable (art. 56 et 60 LPGA).</w:t>
      </w:r>
    </w:p>
    <w:p>
      <w:r>
        <w:rPr>
          <w:b/>
        </w:rPr>
        <w:t>E. 3</w:t>
      </w:r>
    </w:p>
    <w:p>
      <w:r>
        <w:t>Le litige porte sur le droit de la recourante à la prise en charge de 72 séances de physiothérapie en 2018, en lieu et place des 36 séances accordées.</w:t>
      </w:r>
    </w:p>
    <w:p>
      <w:r>
        <w:rPr>
          <w:b/>
        </w:rPr>
        <w:t>E. 4</w:t>
      </w:r>
    </w:p>
    <w:p>
      <w:r>
        <w:t>L’assurance-maladie sociale alloue des prestations en cas de maladie (art. 1a al. 2 let. a LAMal). Est réputée maladie toute atteinte à la santé physique, mentale ou psychique qui n’est pas due à un accident et qui exige un examen ou un traitement médical ou provoque une incapacité de travail (art. 3 LPGA).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consid. 4.1). Conformément à l’art. 24 LAMal, l'assurance obligatoire des soins prend en charge les coûts des prestations définies aux art. 25 à 31 en tenant compte des conditions</w:t>
      </w:r>
    </w:p>
    <w:p>
      <w:r>
        <w:t>A/1762/2018 - 14/19 - des art. 32 à 34 (al. 1). Les prestations prises en charge sont rattachées à la date ou à la période de traitement (al. 2). Selon l’art. 25 LAMal, l’assurance obligatoire de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(al. 2 let. a ch. 3). Cela inclut la physiothérapie (art. 5 al. 1 de l'ordonnance du Département fédéral de l’intérieur du 29 septembre 1995 sur les prestations de l'assurance maladie obligatoire (OPAS – RS 832.112.31). Aux termes de l’art. 32 LAMal, les prestations mentionnées aux art. 25 à 31 doivent être efficaces, appropriées et économiques. L’efficacité doit être démontrée selon des méthodes scientifiques (al. 1). L’efficacité, l’adéquation et le caractère économique des prestations sont réexaminés périodiquement (al. 2). D’après l’art. 34 al. 1 LAMal, les assureurs ne peuvent pas prendre en charge, au titre de l’assurance obligatoire des soins, d’autres coûts que ceux des prestations prévues aux art. 25 à 33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w:t>
      </w:r>
    </w:p>
    <w:p>
      <w:r>
        <w:t>A/1762/2018 - 15/19 -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w:t>
      </w:r>
    </w:p>
    <w:p>
      <w:r>
        <w:t>A/1762/2018 - 16/19 -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w:t>
      </w:r>
    </w:p>
    <w:p>
      <w:r>
        <w:t>A/1762/2018 - 17/19 -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arrêt du Tribunal fédéral 8C_760/2011 du 26 janvier 2012 consid. 3).</w:t>
      </w:r>
    </w:p>
    <w:p>
      <w:r>
        <w:rPr>
          <w:b/>
        </w:rPr>
        <w:t>E. 7</w:t>
      </w:r>
    </w:p>
    <w:p>
      <w:r>
        <w:t>En l’espèce, l’intimée a limité sa prise en charge à 36 séances de physiothérapie pour l’année 2018. La recourante soutient qu’elle présente deux affections distinctes nécessitant 72 séances de physiothérapie annuelles. Afin de trancher cette question, la chambre de céans a estimé nécessaire de faire procéder à une expertise. Il convient de déterminer en premier lieu si l’expertise effectuée peut se voir reconnaître pleine valeur probante. Le rapport établi le 20 mars 2019 par les Drs G______ et H______ est fondé sur une anamnèse détaillée du cas et la prise en compte des radiographies et IRM figurant au dossier de la recourante, complétées par deux IRM requises par les experts, qui ont répondu de façon convaincante aux questions posées. Le Dr G______ a répondu de façon détaillée aux critiques formulées par le médecin-conseil de l’assurance, dans son rapport complémentaire du 24 avril 2019. Il en résulte que le rapport d’expertise répond aux réquisits pour se voir reconnaître une pleine valeur probante. Le rapport d’expertise établit que les 36 séances de physiothérapie supplémentaires requises par la recourante étaient appropriées, efficaces et économiques, car elles évitaient une péjoration de son état de santé et le recours à d’autres procédures coûteuses, telles que des infiltrations ou de la médication au long cours. Selon l’expert, si l’indication restait empirique, l’absence d’une atrophie musculaire lombaire témoignait d’une bonne prise en charge physiothérapeutique avec 72 séances annuelles, ce qui atteste de leur efficacité. Les rapports du médecin-conseil de l’assurance des 24 avril et 28 mars 2019 ne répondent, quant à eux, pas aux réquisits pour se voir reconnaître pleine valeur probante et ne suffisent pas à remettre sérieusement en cause les conclusions des experts. Sur la base du rapport d’expertise, il convient ainsi de retenir que l’assurance doit prendre en charge 72 séances de physiothérapie pour la recourante en 2018.</w:t>
      </w:r>
    </w:p>
    <w:p>
      <w:r>
        <w:t>A/1762/2018 - 18/19 -</w:t>
      </w:r>
    </w:p>
    <w:p>
      <w:r>
        <w:rPr>
          <w:b/>
        </w:rPr>
        <w:t>E. 8</w:t>
      </w:r>
    </w:p>
    <w:p>
      <w:r>
        <w:t>Le recours est ainsi admis et la décision rendue par l’intimée le 26 avril 2018 sera en conséquence réformée en ce sens que la recourante avait droit à 72 séances de physiothérapie en 2018.</w:t>
      </w:r>
    </w:p>
    <w:p>
      <w:r>
        <w:rPr>
          <w:b/>
        </w:rPr>
        <w:t>E. 9</w:t>
      </w:r>
    </w:p>
    <w:p>
      <w:r>
        <w:t>La recourante obtenant gain de cause et étant assistée d’un conseil, une indemnité de CHF 2'000.- lui sera accordée à titre de participation à ses frais et dépens (art. 61 let. g LPGA; art. 6 du règlement sur les frais, émoluments et indemnités en matière administrative du 30 juillet 1986 [RFPA - E 5 10.03]).</w:t>
      </w:r>
    </w:p>
    <w:p>
      <w:r>
        <w:rPr>
          <w:b/>
        </w:rPr>
        <w:t>E. 10</w:t>
      </w:r>
    </w:p>
    <w:p>
      <w:r>
        <w:t>Les frais de l’expertise judiciaire de CHF 1'500.-, selon la facture du 1er avril 2019 du Dr G______, seront mis à la charge de l’intimée.</w:t>
      </w:r>
    </w:p>
    <w:p>
      <w:r>
        <w:rPr>
          <w:b/>
        </w:rPr>
        <w:t>E. 11</w:t>
      </w:r>
    </w:p>
    <w:p>
      <w:r>
        <w:t>Pour le surplus, la procédure est gratuite.</w:t>
      </w:r>
    </w:p>
    <w:p>
      <w:r>
        <w:t>A/1762/2018 - 19/19 -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