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ATAS/973/2018 vom 26. Oktober 2018</w:t>
      </w:r>
    </w:p>
    <w:p>
      <w:r>
        <w:t>GE Cour de justice, 2018-10-26, FR</w:t>
      </w:r>
    </w:p>
    <w:p>
      <w:r>
        <w:rPr>
          <w:b/>
        </w:rPr>
        <w:t xml:space="preserve">Quelle: </w:t>
      </w:r>
      <w:r>
        <w:t>https://mcp.opencaselaw.ch/entscheid/ge_gerichte_ATAS_973_2018</w:t>
      </w:r>
    </w:p>
    <w:p>
      <w:r>
        <w:t>FR: GE_GERICHTE ATAS/973/2018 du 26 octobre 2018</w:t>
      </w:r>
    </w:p>
    <w:p>
      <w:r>
        <w:t>IT: GE_GERICHTE ATAS/973/2018 del 26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degré d’invalidité du recourant, singulièrement sur le point de savoir si l’intimé est fondé à refuser l’octroi de toutes prestations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les art. 28 al. 1 et 29 al. 1 LAI, le droit à la rente prend naissance au plus tôt à la date dès laquelle l’assuré a présenté une incapacité de travail (art. 6 LPGA) d’au moins 40% en moyenne pendant une année sans interruption notable et qu’au terme</w:t>
      </w:r>
    </w:p>
    <w:p>
      <w:r>
        <w:t>A/3724/2017 - 9/16 -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A/3724/2017 - 10/16 -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A/3724/2017 - 11/16 -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w:t>
      </w:r>
    </w:p>
    <w:p>
      <w:r>
        <w:t>A/3724/2017 - 12/16 -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il ressort du dossier médical que le recourant présente plusieurs atteintes à la santé. a) Sur le plan ophtalmologique, il a subi une perte totale de la vision de l’œil droit suite à deux accidents et leurs suites opératoires et qu’il présente une vision abaissée de l’œil gauche. L’incapacité de travail de 100% depuis le 1er octobre 2009 dans l’activité habituelle d’ouvrier du bâtiment n’est pas contestée. Dans une activité adaptée, la Dresse D______, médecin traitant, estimait la capacité de travail à 50%, mais après une réinsertion professionnelle (rapport du 31 mars 2010), puis en septembre 2010, elle indiquait que l’état de santé s’était aggravé sur le plan ophtalmologique. Le Dr F______, qui ne pouvait se prononcer le 28 mai 2010 sur la capacité de travail dans une activité sédentaire, préconisait quant à lui une expertise et précisait que le recourant ne pouvait pas conduire de véhicule. Dans leur rapport d’expertise ophtalmologique du 4 mai 2011, les experts ont indiqué que le recourant avait subi un traumatisme de l’œil droit en 1985, puis un deuxième en 2006, avec mise en place d’un tube Express. Le recourant se plaignait de flou visuel, de loin comme de près, de photophobie, de vertige dans les espaces agglomérés et de céphalée quasi-quotidienne. Au status clinique, l’examen du champ visuel par confrontation a mis en évidence pour l’œil droit une perception des mouvements de la main seulement au centre, et pour l’œil gauche, le comptage des doigts dans les quatre quadrants. L’examen visuel de Goldmann et Octopus s’est révélé impossible pour l’oeil droit et a montré pour l’œil gauche des déficits non organiques, une perte globale de la sensibilité et des déficits périphériques concentriques. Les experts ont diagnostiqué avec répercussion sur la capacité de travail une cécité légale de l’œil droit et, sans répercussion sur la capacité de travail, pour l’œil droit, un status postcontusion oculaire avec cataracte traumatique et désorganisation du segment antérieur, une pseudophakie, un status postcapsulotomie laser et un status post chirurgie filtrante ; pour l’œil gauche, un syndrome de dispersion pigmentaire. Dans l’appréciation du cas, les experts ont relevé que la cécité légale de l’œil droit était à présent irréversible. Le patient était réadressé à son ophtalmologue traitant pour adapter le traitement afin de prévenir des pertes supplémentaires des fibres nerveuses du nerf optique. Pour l’œil gauche, il était noté une baisse d’acuité visuelle et une composante non organique ; une surveillance périodique était recommandée, afin de dépister le développement d’un</w:t>
      </w:r>
    </w:p>
    <w:p>
      <w:r>
        <w:t>A/3724/2017 - 13/16 - glaucome pigmentaire. Concernant la capacité de travail, les experts attestaient une incapacité de travail de 100% depuis le courant de l’année 2009 dans l’activité de maçon, qui n’était plus exigible ; l’assuré ne pouvait pas exécuter des activités impliquant une vision stéréoscopique (travail sur un terrain accidenté, sur des échelles, des échafaudages ou avec des machines tournant à haute vitesse). En revanche, dans une activité adaptée, les experts estimaient que l’assuré pouvait travailler à 100%, avec un rendement possible de 100% pour autant que l’activité soit adaptée au status monoculaire, étant précisé que l’assuré ne peut pas exercer des activités qui nécessitent un effort visuel important et soutenu ou une vision stéréoscopique. La chambre de céans constate toutefois que les experts, ne connaissant pas la nouvelle activité, ont indiqué qu’ils ne pouvaient pas se prononcer dans quelle mesure l’activité adaptée pouvait être exercée (par ex. le nombre d’heures par jour) ni sur la diminution de rendement. De même, si une activité de bureau a été envisagée, on ignore si le recourant peut travailler sur un ordinateur. b) Sur le plan physique, la Dresse D______ indique dans son rapport du 31 mai 2013 que le recourant souffre d’une bronchectasie importante. La capacité de travail est nulle. c) Enfin, le recourant a été suivi sur le plan psychiatrique depuis 2011. Dans son rapport du 23 juillet 2013, la Dresse J______ a diagnostiqué un trouble dépressif récurent, épisode actuel moyen, avec syndrome somatique (F33.11). Une importante péjoration de l’humeur a été observée par le médecin traitant depuis la fin de l’année 2011, début de l’année 2012, avec la perte de plaisir dans ses loisirs et le manque d’investissement du patient dans la vie de sa famille. Malgré une certaine fidélité aux soins, l’évolution psychique est instable, avec deux rechutes dépressives pendant l’année 2012, chaque fois en lien avec des investigations laborieuses au niveau de l’oeil. Il a bénéficié d’un traitement psychiatrique et psychothérapeutique, ainsi que d’un traitement médicamenteux psychotrope. La psychiatre note que le patient se sent dépassé triste, désespéré et épuisé par les maladies. Le sommeil est superficiel. La psychiatre, prenant note des limitations fonctionnelles psychiques et des complications observées sur le plan somatique en général, émet un pronostic plutôt défavorable en ce qui concerne les capacités de l’assuré d’initier une activité structurée sur la durée et d’être endurant au travail. Cependant, vu le jeune âge du patient, il pourrait bénéficier d’un accompagnement plus poussé dans l’évaluation de ses compétences pour reprendre une activité structurante. Selon la psychiatre, l’incapacité de travail est de 100% depuis 2010. Elle ne pouvait définir avec certitude la date d’une possible reprise de l’activité professionnelle. A la requête de l’intimé, le Dr P______ a procédé à l’expertise psychiatrique du recourant. Dans son rapport du 21 juillet 2016, l’expert retient le diagnostic d’épisode dépressif majeur récurrent, actuellement en rémission, et une éventuelle dysthymie, sans répercussion sur la capacité de travail. Le recourant ne présente</w:t>
      </w:r>
    </w:p>
    <w:p>
      <w:r>
        <w:t>A/3724/2017 - 14/16 - pas d’humeur dépressive marquée, d’anhédonie, ni d’aboulie et de fatigabilité majeure. On relève une certaine irritabilité, des troubles du sommeil, mais l’appétit est normal. Selon l’expert, l’assuré se montre d’emblée assez agressif avec la secrétaire. Il est très peu collaborant, le contact visuel est très mauvais. L’assuré adopte une attitude très défensive, ne donnant qu’avec réticence quelques renseignements, souvent fous, incertains. Le manque de collaboration de l’assuré ne s’inscrit pas dans une pathologie psychique. L’observance au traitement est annoncée comme mauvaise, l’assuré n’a plus consulté depuis longtemps son médecin psychiatre. Concernant la capacité de travail attestée par la psychiatre depuis 2010, l’expert relève qu’elle ne le suivait que depuis février 2012. Si l’on peu admettre une éventuelle incapacité de travail pour des motifs psychiques difficiles à attester rétrospectivement dès février 2012, l’expert estime qu’il est difficile de la prolonger au-delà de fin 2012, quand on sait que l’assuré a effectué des démarches avec son épouse à cette époque pour pratiquer des FIV. En définitive, il n’y a aucune incapacité de travail ni baisse de rendement dans toute activité adaptée à ses limitations somatiques depuis début 2013. L’expert note dans son rapport avoir demandé à deux reprises des renseignements à la Dresse Q______ qui n’a pas donné suite à ses courriers. L’expert a toutefois communiqué le 28 juillet 2016 le rapport que lui avait adressé la psychiatre le 26 février 2016, indiquant qu’il n’amenait pas d’éléments complémentaires permettant de modifier son appréciation.</w:t>
      </w:r>
    </w:p>
    <w:p>
      <w:r>
        <w:rPr>
          <w:b/>
        </w:rPr>
        <w:t>E. 12</w:t>
      </w:r>
    </w:p>
    <w:p>
      <w:r>
        <w:t>En l’état actuel du dossier, la chambre de céans n’est pas en mesure de tirer des conclusions définitives sur les atteintes à la santé du recourant et leurs répercussions sur sa capacité de travail. En effet, sur le plan ophtalmologique, la situation s’est apparemment aggravée depuis l’expertise de 2011. Le Dr R______, du Centre ophtalmologique, indique dans son rapport du 10 juin 2013 à l’attention du Dr F______, que l’acuité visuelle de l’œil gauche qui était de 1,0 sans correction en 2010 a chuté lors du dernier contrôle à 0,4, malgré une correction optique optimale. Les différents examens pratiqués montrent une acuité visuelle oscillant entre 0,4 et 1,0, malgré une correction optique inchangée. Il existe une atteinte campimétrique de l’œil gauche de type concentrique pouvant être parfaitement liée à un déficit attentionnel ou de la concentration. Le Dr R______ ajoutait que si l’examen neuro-ophtalmologique devait se péjorer, un examen neuro-radiologique pourrait être intéressant, afin de compléter le dossier du patient, ceci d’autant plus dans le cadre d’une atteinte pulmonaire. Il ne connaissait pas l’importance sur le plan médical. La chambre de céans relève encore que le Dr N______ note dans un certificat médical du 23 mai 2014 à l’attention des EPI avoir examiné l’assuré et mesuré une activité visuelle de l’œil gauche après correction de 0,3, impossible cependant à objectiver, au vu du manque de collaboration et de compliance de l’assuré lors de l‘examen. Les médecins ophtalmologues ne se sont toutefois pas prononcés sur la capacité de travail du recourant.</w:t>
      </w:r>
    </w:p>
    <w:p>
      <w:r>
        <w:t>A/3724/2017 - 15/16 - D’autre part, sur le plan psychiatrique, on relève une discordance entre les conclusions de l’expert et celles du psychiatre traitant, notamment quant au diagnostic et à ses répercussions sur la capacité de travail du recourant. Les motifs avancés par l‘expert quant à l’appréciation rétrospective de la capacité de travail du recourant n’emportent pas la conviction. La psychiatre évoque une personnalité anxieuse, brutalement et totalement déstabilisée par l’accident qui a provoqué une baisse de l’acuité visuelle et estime que le recourant ne dispose pas des moyens pour remonter la pente. L’expert considère en substance que le recourant a effectué des démarches pour des FIV, de sorte que sa capacité de travail n’en a pas été affectée. Enfin, le recourant présente d’autres atteintes à la santé, notamment sur le plan pulmonaire. Cet aspect n’a pas été investigué, on ignore quels ont été les résultats du traitement prescrit par le pneumologue, quelle a été l’évolution de la maladie et si cette atteinte entraîne des limitations ou non. Par ailleurs, on comprend mal pour quelles raisons l’expertise pluridisciplinaire préconisée semble-t-il par le SMR en octobre 2014 n’a pas été mise en œuvre, ni pourquoi ledit avis ne figure pas au dossier sous la forme écrite. Or, une telle expertise apparaissait pertinente, compte tenu de l’imbrication des atteintes à la santé présentées par le recourant. Une appréciation globale de la situation médicale du recourant s’imposait. Force est de constater que le grief d’une instruction lacunaire effectuée par l’intimé est bien fondé.</w:t>
      </w:r>
    </w:p>
    <w:p>
      <w:r>
        <w:rPr>
          <w:b/>
        </w:rPr>
        <w:t>E. 13</w:t>
      </w:r>
    </w:p>
    <w:p>
      <w:r>
        <w:t>Au vu de ce qui précède et de l’aggravation survenue notamment sur le plan ophtalmologique depuis l’expertise de 2011, la chambre de céans admet le recours et renvoie la cause à l’intimé pour instruction complémentaire, sous forme de la mise en œuvre d’une une expertise pluridisciplinaire et nouvelle décision. Il incombera aux experts notamment de se déterminer sur l’ensemble des atteintes à la santé présentées par le recourant, de décrire les limitations fonctionnelles, le type d’activité adaptée entrant en considération, l’éventuelle diminution de rendement et, en consilium, de déterminer la capacité de travail résiduelle du recourant. Les experts devront motiver leur appréciation et indiquer en particulier pour quelles raisons ils s’écartent éventuellement des diagnostics et conclusions des experts et médecins traitants.</w:t>
      </w:r>
    </w:p>
    <w:p>
      <w:r>
        <w:rPr>
          <w:b/>
        </w:rPr>
        <w:t>E. 14</w:t>
      </w:r>
    </w:p>
    <w:p>
      <w:r>
        <w:t>Le recourant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A/3724/2017 - 16/16 -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