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ATAS/972/2008 vom 10. Juni 2008</w:t>
      </w:r>
    </w:p>
    <w:p>
      <w:r>
        <w:t>GE Cour de justice, 2008-06-10, FR</w:t>
      </w:r>
    </w:p>
    <w:p>
      <w:r>
        <w:rPr>
          <w:b/>
        </w:rPr>
        <w:t xml:space="preserve">Quelle: </w:t>
      </w:r>
      <w:r>
        <w:t>https://mcp.opencaselaw.ch/entscheid/ge_gerichte_ATAS_972_2008</w:t>
      </w:r>
    </w:p>
    <w:p>
      <w:r>
        <w:t>FR: GE_GERICHTE ATAS/972/2008 du 10 juin 2008</w:t>
      </w:r>
    </w:p>
    <w:p>
      <w:r>
        <w:t>IT: GE_GERICHTE ATAS/972/2008 del 10 giugno 2008</w:t>
      </w:r>
    </w:p>
    <w:p>
      <w:pPr>
        <w:pStyle w:val="Heading2"/>
      </w:pPr>
      <w:r>
        <w:t>Volltext</w:t>
      </w:r>
    </w:p>
    <w:p>
      <w:r>
        <w:t>Siégeant : Doris WANGELER, Présidente; Evelyne BOUCHAARA et Christine TARRIT-DESHUSSES, Juges assesseurs</w:t>
      </w:r>
    </w:p>
    <w:p>
      <w:r>
        <w:t>REPUBLIQUE ET</w:t>
      </w:r>
    </w:p>
    <w:p>
      <w:r>
        <w:t>CANTON DE GENEVE POUVOIR JUDICIAIRE</w:t>
      </w:r>
    </w:p>
    <w:p>
      <w:r>
        <w:t>A/2352/2008 ATAS/972/2008 ARRET DU TRIBUNAL CANTONAL DES ASSURANCES SOCIALES Chambre 1 du 2 septembre 2008</w:t>
      </w:r>
    </w:p>
    <w:p>
      <w:r>
        <w:t>En la cause</w:t>
      </w:r>
    </w:p>
    <w:p>
      <w:r>
        <w:t>Madame H_________, domiciliée c/o Mme I_________, à ONEX recourante</w:t>
      </w:r>
    </w:p>
    <w:p>
      <w:r>
        <w:t>contre</w:t>
      </w:r>
    </w:p>
    <w:p>
      <w:r>
        <w:t>OFFICE CANTONAL DE L'ASSURANCE-INVALIDITE, sis rue de Lyon 97, GENEVE intimé</w:t>
      </w:r>
    </w:p>
    <w:p>
      <w:r>
        <w:t>A/2352/2008 - 2/3 - Attendu en fait que par décisions du 28 mai 2004, l'OFFICE AI POUR LES RESIDANTS A L'ETRANGER a mis Madame H_________, ressortissante suisse, née le 16 août 1960, au bénéfice d'un quart de rente d'invalidité du 1er septembre au 30 novembre 2002, d'une demi-rente du 1er décembre 2002 au 31 décembre 2003 et d'une rente entière à compter du 1er janvier 2004, fondée sur un taux d'invalidité de 70% ; Que ces rentes lui étaient versées par la Caisse suisse de compensation ; Que l'assurée a transféré son domicile dans le canton de Genève dès le 1er juillet 2008 ; Que par décision du 10 juin 2008, l'OFFICE CANTONAL DE L'ASSURANCE- INVALIDITE l'a dès lors informée que la Caisse suisse de compensation lui avait transféré le dossier et qu'elle lui verserait dès le 1er juillet 2008 sa rente d'invalidité ; Que l'assurée a interjeté recours le 24 juin 2008 contre ladite décision ; qu'elle ne comprend pas pour quelle raison il y est indiqué que son degré d'invalidité est de 70%, alors que jusque-là elle recevait une rente entière ; Que dans sa réponse du 15 août 2008, la CAISSE CANTONALE GENEVOISE DE COMPENSATION, caisse dorénavant compétente pour le versement de la rente, a indiqué qu'elle s'était bornée à reprendre les bases de calcul, le taux d'invalidité et le montant de la rente tels qu'ils avaient été définis lors des précédentes décisions ; qu'elle conclut dès lors à ce que le recours soit déclaré comme étant sans objet ; Que le 18 août 2008, l'OCAI s'en est rapporté à la prise de position de la caisse ; Que ces courriers ont été transmis à l'assurée et la cause a été gardée à juger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la rente d'invalidité due à l'assurée était jusque-là versée par la Caisse suisse de compensation, vu le domicile de celle-ci à l'étranger ; que dès le 1er juillet 2008 cependant, celle-ci étant domiciliée à Genève, le dossier a été dûment transmis à la caisse ; Que force est de constater que celle-ci s'est bornée à reprendre les éléments déjà fixés dans les décisions rendues par la Caisse suisse de compensation, et plus</w:t>
      </w:r>
    </w:p>
    <w:p>
      <w:r>
        <w:t>A/2352/2008 - 3/3 - particulièrement le degré d'invalidité de 70% ; que dès lors, aucune modification n'étant intervenue dans l'octroi de la rente d'invalidité, le recours est sans objet ;</w:t>
      </w:r>
    </w:p>
    <w:p>
      <w:r>
        <w:t>PAR CES MOTIFS, LE TRIBUNAL CANTONAL DES ASSURANCES SOCIALES : Statuant A la forme : 1. Déclare le recours recevable. Au fond : 2. Constate que le recours est sans objet. 3. Raye la cause du rôle.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