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ATAS/970/2022 vom 7. November 2022</w:t>
      </w:r>
    </w:p>
    <w:p>
      <w:r>
        <w:t>GE Cour de justice, 2022-11-07, FR</w:t>
      </w:r>
    </w:p>
    <w:p>
      <w:r>
        <w:rPr>
          <w:b/>
        </w:rPr>
        <w:t xml:space="preserve">Quelle: </w:t>
      </w:r>
      <w:r>
        <w:t>https://mcp.opencaselaw.ch/entscheid/ge_gerichte_ATAS_970_2022</w:t>
      </w:r>
    </w:p>
    <w:p>
      <w:r>
        <w:t>FR: GE_GERICHTE ATAS/970/2022 du 7 novembre 2022</w:t>
      </w:r>
    </w:p>
    <w:p>
      <w:r>
        <w:t>IT: GE_GERICHTE ATAS/970/2022 del 7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w:t>
      </w:r>
    </w:p>
    <w:p>
      <w:r>
        <w:t>A/563/2022 - 6/17 - En l’occurrence, l’assuré était âgé de 57 ans au 1er janvier 2022 et son droit à la rente est né avant cette date,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du recourant à une rente d’invalidité supérieure à une demi-rente.</w:t>
      </w:r>
    </w:p>
    <w:p>
      <w:r>
        <w:rPr>
          <w:b/>
        </w:rPr>
        <w:t>E. 4.3</w:t>
      </w:r>
    </w:p>
    <w:p>
      <w:r>
        <w:t>;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w:t>
      </w:r>
    </w:p>
    <w:p>
      <w:r>
        <w:t>A/563/2022 - 7/17 - règles de l’art sur les critères d’un système de classification reconnu, tel le CIM ou le DSM-IV (ATF 143 V 409 consid. 4.5.2 ; ATF 141 V 281 consid. 2.1 et 2.1.1 ; ATF 130 V 396 consid. 5.3 et 6).</w:t>
      </w:r>
    </w:p>
    <w:p>
      <w:r>
        <w:rPr>
          <w:b/>
        </w:rPr>
        <w:t>E. 6.2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6.4</w:t>
      </w:r>
    </w:p>
    <w:p>
      <w:r>
        <w:t>Pour des motifs de proportionnalité, on peut renoncer à une appréciation selon la grille d’évaluation normative et structurée si elle n’est pas nécessaire ou si elle</w:t>
      </w:r>
    </w:p>
    <w:p>
      <w:r>
        <w:t>A/563/2022 - 8/17 -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t>A/563/2022 - 9/17 -</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w:t>
      </w:r>
    </w:p>
    <w:p>
      <w:r>
        <w:t>A/563/2022 - 10/17 -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A/563/2022 - 11/17 -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9.5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w:t>
      </w:r>
    </w:p>
    <w:p>
      <w:r>
        <w:t>A/563/2022 - 12/17 -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10.2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w:t>
      </w:r>
    </w:p>
    <w:p>
      <w:r>
        <w:rPr>
          <w:b/>
        </w:rPr>
        <w:t>E. 10.3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w:t>
      </w:r>
    </w:p>
    <w:p>
      <w:r>
        <w:t>A/563/2022 - 13/17 -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l’occurrence, l’intimé s’est fondé sur les conclusions de l’expertise de la CRR du 17 août 2021 pour retenir une capacité de travail du recourant de 50% dans</w:t>
      </w:r>
    </w:p>
    <w:p>
      <w:r>
        <w:t>A/563/2022 - 14/17 - toute activité dès juillet 2018 et l’octroi d’une demi-rente d’invalidité dès le 1er novembre 2018.</w:t>
      </w:r>
    </w:p>
    <w:p>
      <w:r>
        <w:rPr>
          <w:b/>
        </w:rPr>
        <w:t>E. 12.1</w:t>
      </w:r>
    </w:p>
    <w:p>
      <w:r>
        <w:t>Fondé sur les pièces du dossier, comprenant une anamnèse complète, la description d’une journée-type du recourant, des antécédents médicaux et du traitement actuel, un examen clinique, des diagnostics clairs, l’examen des indicateurs précités ainsi qu’une évaluation consensuelle motivée et convaincante de la capacité de travail du recourant, le rapport d’expertise tridisciplinaire de la CRR du 17 août 2021 répond aux critères jurisprudentiels précités pour qu’il lui soit reconnu une pleine valeur probante.</w:t>
      </w:r>
    </w:p>
    <w:p>
      <w:r>
        <w:rPr>
          <w:b/>
        </w:rPr>
        <w:t>E. 12.2</w:t>
      </w:r>
    </w:p>
    <w:p>
      <w:r>
        <w:t>Le recourant conteste la valeur probante du rapport d’expertise de la CRR, au motif que les médecins traitants concluaient différemment ; son état de santé s’était aggravé dès juillet 2018 ; son activité habituelle n’était pas adaptée.</w:t>
      </w:r>
    </w:p>
    <w:p>
      <w:r>
        <w:rPr>
          <w:b/>
        </w:rPr>
        <w:t>E. 12.2.1</w:t>
      </w:r>
    </w:p>
    <w:p>
      <w:r>
        <w:t>Du point de vue somatique, le recourant se prévaut des rapports de la Dresse I______ des 4 février 2019, 21 novembre 2019 et 12 juillet 2020, selon lesquels il présente un syndrome de Sjögren primaire avec une fatigue importante, des douleurs fluctuantes articulaires des épaules, des mains, du coude droit, des genoux, des poignets, des doigts et des rachialgies cervicales et dorsales en lien avec un déconditionnement musculaire, ainsi qu’une cruralgie et une sciatalgie droites, une coxarthrose bilatérale et un syndrome douloureux chronique. Or, le syndrome de Sjögren a bien été pris en compte par les experts de la CRR qui l’ont jugé incapacitant, en raison de limitations fonctionnelles de fatigue et de douleurs articulaires, lesquelles étaient objectivables. Les rapports de la Dresse I______ ne contiennent ainsi pas d’élément qui contredirait les conclusions rhumatologiques de l’expertise de la CRR, étant relevé que ce sont les douleurs articulaires et la fatigue qui sont retenues par la Dresse I______ au titre de limitations fonctionnelles incapacitantes, elles-mêmes considérées comme partiellement incapacitantes par les experts de la CRR. Enfin, le Dresse I______ admet, même si elle estime un retour à l’emploi difficile, qu’une activité informatique de quelques heures par jour est possible, ce qui va dans le sens d’une capacité de travail de 50% retenue par les experts de la CRR. Il en est de même des rapports de la Dresse N______ des 21 novembre 2019, 27 janvier et 14 octobre 2020, laquelle retient comme limitations fonctionnelles totalement incapacitantes des douleurs importantes articulaires, gastriques, abdominales, musculaires et une fatigue intense ; cette médecin estime que la capacité de travail est nulle, mais elle englobe dans son appréciation des limitations autres que rhumatologiques, soit un état dépressif et une situation sociale difficile, de sorte que son appréciation n’emporte pas la conviction par rapport à celle du SMR. Les Dresses I______ et N______ ne font ainsi pas état d’élément médical nouveau ou qui n’aurait pas été pris en compte par les experts de la CRR. Ces</w:t>
      </w:r>
    </w:p>
    <w:p>
      <w:r>
        <w:t>A/563/2022 - 15/17 - rapports ne permettent pas non plus de mettre en doute une capacité de travail de 50% exigible du recourant.</w:t>
      </w:r>
    </w:p>
    <w:p>
      <w:r>
        <w:rPr>
          <w:b/>
        </w:rPr>
        <w:t>E. 12.2.2</w:t>
      </w:r>
    </w:p>
    <w:p>
      <w:r>
        <w:t>Du point de vue psychiatrique, le recourant se prévaut des avis de ses psychiatres traitants. A cet égard, la Dresse E______ a émis des certificats d’arrêt de travail total dès octobre 2017 et dans son rapport du 25 juin 2018 mentionne une incapacité de travail totale depuis le 25 septembre 2017 pour un diagnostic psychiatrique de dépression de degré moyen avec syndrome anxieux, dans le cadre d’un burnout ; les limitations fonctionnelles ne sont pas indiquées, seules les plaintes du recourant sont mentionnées (angoisse, reflux œsophagien, manque de motivation, idées noires, tristesse et difficultés relationnelles au travail). Cet avis, succinct, ne permet pas de mettre en doute celui du Dr M______. Il en est de même du rapport du Dr G______ du 26 novembre 2018, lequel confirme une incapacité de travail totale depuis septembre 2017 et mentionne une capacité de travail à évaluer dès janvier 2019, de préférence les après-midi ; les limitations fonctionnelles relevées sont : fatigabilité et manque d’énergie, ralentissement psychomoteur, découragement, sentiment d’incapacité avec évitement de la tâche, démotivation, procrastination, indécision, réduction de la capacité créative et flexibilité intellectuelle, baisse de la concentration et de la mémoire, repli social et perte d’autonomie pour certaines tâches. Or, l’expert M______ a fait état de limitations fonctionnelles de trouble de la concentration léger, fatigue avec baisse légère de l’endurance, diminution de la flexibilité et des capacités d’adaptation, capacités d’affirmation légèrement abaissées, perturbation légère du sens du contact avec les tiers (perturbé par l’impulsivité) ; il a qualifié les limitations psychiques de modestes. Ces limitations rejoignent en grande partie celles listées par le Dr G______, lequel n’explique pas de façon convaincante en quoi elles sont totalement incapacitantes. Son appréciation ne saurait, dans ces conditions, être préférée. Quant au Dr J______, il a diagnostiqué des août 2019 un épisode dépressif récurrent d’intensité moyenne, lequel s’était aggravé pour être de gravité sévère en novembre 2019, justifiant un suivi au CAPPI (rapports des 27 novembre 2019 et 22 septembre 2020). Cependant, le CAPPI (docteur P______, FMH psychiatrie et psychothérapie, doctoresse Q______, FMH psychiatrie, et docteur R______, FMH psychiatrie) a posé le 26 novembre 2019 un diagnostic d’épisode dépressif moyen et non pas sévère. En janvier 2020, le CAPPI a relevé une thymie modérément améliorée, un taux d’anxiété diminué, une augmentation de l’élan vital, un sommeil et un appétit sans particularité et aucune idée noire ou suicidaire. Le diagnostic posé et le status décrit lors de la prise en charge par le CAPPI ne permettent ainsi pas de confirmer l’état dépressif de degré sévère évoqué par le</w:t>
      </w:r>
    </w:p>
    <w:p>
      <w:r>
        <w:t>A/563/2022 - 16/17 - Dr J______, ni de justifier une incapacité de travail totale du recourant, le CAPPI ne s’étant par ailleurs pas prononcé sur la capacité de travail de celui-ci. Au vu de ce qui précède, tant le rapport du Dr J______ que celui du CAPPI ne permettent pas de mettre en cause l’évaluation du Dr M______. Enfin, les 28 mai et 4 août 2022, la Dresse O______ a rendu un rapport, attestant d’une symptomatologie dépressive (trouble dépressif récurrent, épisode dépressif moyen) résistante au traitement médicamenteux, sans rémission même partielle, avec perte de l’élan vital et de la motivation, une culpabilité inappropriée, une fatigue physique et psychique, une anhédonie, une anesthésie affective, une tension interne, un trouble de la concentration et de l’irritabilité. Les pathologies somatiques et psychiques empêchaient le recourant d’assurer toute responsabilité au travail. Cette appréciation, qui aboutit au constat d’une incapacité de travail totale du recourant, ne permet pas de douter de celle du Dr M______, lequel tient compte des indicateurs jurisprudentiels précités, en particulier analyse des ressources du recourant, et conclut de façon convaincante à la prédominance de ressources physiques au regard des limitations psychiques modestes, tout en ayant pris en compte la plupart des limitations fonctionnelles relevées par la Dresse O______, puisqu’il mentionne de la fatigue, des troubles cognitifs, une endurance et des capacités d’affirmation abaissées, ainsi que de l’impulsivité.</w:t>
      </w:r>
    </w:p>
    <w:p>
      <w:r>
        <w:rPr>
          <w:b/>
        </w:rPr>
        <w:t>E. 12.3</w:t>
      </w:r>
    </w:p>
    <w:p>
      <w:r>
        <w:t>En conséquence, les conclusions de l’expertise de la CRR peuvent être confirmées.</w:t>
      </w:r>
    </w:p>
    <w:p>
      <w:r>
        <w:rPr>
          <w:b/>
        </w:rPr>
        <w:t>E. 13</w:t>
      </w:r>
    </w:p>
    <w:p>
      <w:r>
        <w:t>Enfin, le recourant estime que son ancienne activité n’est pas adaptée, en se référant à l’avis de la Dresse I______ du 12 juillet 2020. Or, dans ce rapport, la Dresse I______ relève, au contraire, qu’une activité d’informaticien exercée quelques heures par jour est possible, ce qui correspond bien à un travail à temps partiel tel que retenu par la CRR, même si la Dresse I______ considère que sa mise en application est difficile. Au vu des limitations fonctionnelles retenues, il n’y a pas lieu de considérer que l’ancienne activité n’est pas adaptée. Les autres aspects de la décision litigieuse, en particulier le calcul du degré d’invalidité, n’étant pas contestés, celle-ci sera confirmée.</w:t>
      </w:r>
    </w:p>
    <w:p>
      <w:r>
        <w:rPr>
          <w:b/>
        </w:rPr>
        <w:t>E. 14</w:t>
      </w:r>
    </w:p>
    <w:p>
      <w:r>
        <w:t>Partant, le recours est rejeté. Le recourant étant au bénéfice de l'assistance judiciaire, aucun émolument ne sera mis à sa charge.</w:t>
      </w:r>
    </w:p>
    <w:p>
      <w:r>
        <w:t>A/563/2022 - 17/17 -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