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ATAS/970/2016 vom 24. November 2016</w:t>
      </w:r>
    </w:p>
    <w:p>
      <w:r>
        <w:t>GE Cour de justice, 2016-11-24, FR</w:t>
      </w:r>
    </w:p>
    <w:p>
      <w:r>
        <w:rPr>
          <w:b/>
        </w:rPr>
        <w:t xml:space="preserve">Quelle: </w:t>
      </w:r>
      <w:r>
        <w:t>https://mcp.opencaselaw.ch/entscheid/ge_gerichte_ATAS_970_2016</w:t>
      </w:r>
    </w:p>
    <w:p>
      <w:r>
        <w:t>FR: GE_GERICHTE ATAS/970/2016 du 24 novembre 2016</w:t>
      </w:r>
    </w:p>
    <w:p>
      <w:r>
        <w:t>IT: GE_GERICHTE ATAS/970/2016 del 24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formes prescrits par la loi, le recours est recevable.</w:t>
      </w:r>
    </w:p>
    <w:p>
      <w:r>
        <w:rPr>
          <w:b/>
        </w:rPr>
        <w:t>E. 3</w:t>
      </w:r>
    </w:p>
    <w:p>
      <w:r>
        <w:t>Est litigieuse en l’occurrence la question de savoir si le recourant peut prétendre à une rente d’invalidité et/ou des mesures d’ordre professionnel.</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A/3872/2015 - 12/23 -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Conformément aux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A/3872/2015 - 13/23 -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l’occurrence, les médecins du recourant ont diagnostiqué une lombosciatique, une névralgie cervico-brachiale gauche et des séquelles du poignet droit. Dans son rapport du 19 décembre 2013, le Dr G______ estime que le diagnostic de lombosciatique, ayant nécessité des infiltrations, est sans répercussion sur la capacité de travail dans une activité adaptée aux limitations du recourant pour le</w:t>
      </w:r>
    </w:p>
    <w:p>
      <w:r>
        <w:t>A/3872/2015 - 14/23 - port de charges lourdes avec le poignet droit. Dans son rapport du 8 juillet 2014, ce praticien certifie également une capacité de travail à 100 % dans une activité adaptée, tel qu’un travail de bureau ou tout autre emploi ne nécessitant pas de porter des charges lourdes, hormis une aggravation entre mai et le 20 juin 2014. Les limitations du recourant sont les suivantes: anté-flexion du tronc, diminution de la force d'extension des deux avant-bras, rotation de la tête au-delà 45 degrés des deux côtés, diminution de l'extension de l'avant-bras droit. Avec ses dernières écritures, le recourant produit deux rapports relatifs à des nouvelles infiltrations interapophysaires postérieures L4-L5. Il est vrai que le rapport relatif à l'IRM du 22 mars 2016 mentionne un nouveau diagnostic, à savoir une arthrose interapophysaire avérée en L7-L5 bilatérale et une discopathie en L5- S1 avec hernie discale. Toutefois, une pathologie au niveau L4-L5 a été mis en évidence déjà auparavant, puisque le recourait a subi plusieurs infiltrations à ce niveau. Il n'appert pas en outre que ces diagnostics entraînent d'autres limitations fonctionnelles que celles mentionnées par le Dr G______ dans son rapport adressé le 19 février 2016 à la chambre de céans, après avoir réexaminé le recourant. Par ailleurs, les nouvelles atteintes, pour autant qu'elles puissent être qualifiées de nouvelles, sont clairement postérieurs à la décision litigieuse, de sorte qu'elles ne peuvent être prises en considération dans le cadre de la présente procédure et pourraient cas échéant uniquement justifier une révision. Par conséquent les nouveaux documents produits avec les dernières écritures du recourant ne permettent pas de considérer que la capacité de travail était diminuée, à la date de la décision querellée, sur la plan somatique dans une activité adaptée. La chambre de céans estime ainsi que le dossier médical concernant les atteintes somatiques est suffisant pour apprécier la capacité de travail du recourant sur le plan physique, de sorte qu'une expertise judiciaire par un orthopédiste ou rhumatologue n'est pas indiquée. La requête dans ce sens du recourant sera par conséquent rejetée. Partant, il y a lieu d'admettre que le recourant dispose, sur le plan physique, d’une capacité de travail à 100 % dans une activité adaptée aux limitations fonctionnelles susmentionnées, conformément à l'avis de son médecin traitant et du SMR et en l'absence d'avis médicaux contraires qui pourraient faire douter de ces appréciations.</w:t>
      </w:r>
    </w:p>
    <w:p>
      <w:r>
        <w:rPr>
          <w:b/>
        </w:rPr>
        <w:t>E. 9</w:t>
      </w:r>
    </w:p>
    <w:p>
      <w:r>
        <w:t>a. Sur le plan psychique, le recourant a fait l’objet d’une expertise judiciaire par le Dr K______, lequel a émis les diagnostics de trouble dépressif récurrent, épisode actuel moyen en rémission partielle (actuellement dépression légère), d’agoraphobie avec trouble panique, de probable dépendance à diverses substances (benzodiazépine, tabac, Tramadol) et d’accentuation de certains traits de la personnalité. Ces diagnostics n'entraînent en principe pas de limitations fonctionnelles incapacitantes, si bien que la capacité de travail est théoriquement entière dans toute activité adaptée à l’état physique, sous réserve que la reprise d’activité soit très progressive. A ce sujet, l’expert judiciaire expose qu’un retrait</w:t>
      </w:r>
    </w:p>
    <w:p>
      <w:r>
        <w:t>A/3872/2015 - 15/23 - aussi prolongé de la vie active est un obstacle majeur à la reprise d’activité, l’inactivité professionnelle de longue durée entraînant un déconditionnement physique et mental sévère qu’il faut s’efforcer de surmonter en reprenant contact progressivement avec la vie active. Ainsi, il faut échelonner la reprise sur une durée d’au moins douze mois pour attendre une capacité de travail entière, aux dires de l’expert. b. Cette expertise remplit en principe tous les critères jurisprudentiels précités pour lui reconnaître une pleine valeur probante, ayant été rendu en connaissance du dossier médical intégral, prenant en considération les plaintes du recourant, reposant sur un examen clinique approfondi et contenant des conclusions bien motivées. c. Le recourant conteste que ses troubles psychiques n'engendrent pas de limitations fonctionnelles majeures, se prévalant de ses insomnies, troubles de la concentration dus aux médicaments prescrits et à son stress, ainsi que ses crises d'angoisses. L'expert judiciaire constate cependant aucune altération des fonctions cognitives (orientation, mémoire des faits récents et anciens, attention et concentration, vigilance, raisonnement). Quant à l'anxiété, l'expert admet que des épisodes anxieux sont actuellement toujours présents, mais qu'ils n'atteignent plus le degré de véritables attaques de panique, dès lors que le recourant n'a plus peur de mourir, de perdre le contrôle ou la raison, ou de faire une attaque cérébrale ou cardiaque lors des épisodes anxieux. Cela n'est pas contesté par le recourant, celui-ci mettant en exergue dans ses dernières écritures seulement qu'il lui arrive de se sentir oppressé, tremblant et transpirant avec le besoin de quitter le lieu où il se trouve. Le fait que le recourant présente des symptômes d'allure somatoforme sous forme de plaques d'eczéma et palpitations cardiaques, ce qui n'a pas été constaté par l'expert, ne change au demeurant rien au fait que le trouble anxieux, bien que toujours présent, est aujourd'hui atténué, comme cela a été au demeurant constaté aussi par le Dr D______ dans rapport du 21 juillet 2014. S'agissant du trouble dépressif, l'expert judiciaire admet la présence d'un trouble dépressif récurrent, épisode actuel moyen en rémission partielle, ce qui correspond aux allégués du recourant dans ses dernières écritures, d'une part, et au diagnostic posé par le Dr D______ en 2014. Au dépit de ce trouble thymique, ce médecin a également reconnu au recourant une capacité de travail totale dans une activité adaptée à ses limitations fonctionnelles sur le plan physique, dans son rapport du 21 juillet 2014. Certes, le Dr D______ ne semble aujourd'hui considérer que la capacité de travail est diminuée sur le plan psychique. Néanmoins, l'expert judiciaire n'a pas constaté d'aggravation.</w:t>
      </w:r>
    </w:p>
    <w:p>
      <w:r>
        <w:t>A/3872/2015 - 16/23 - Cela étant, les arguments du recourant ne sont pas propres à mettre en doute les conclusions de l'expert judiciaire, au vu de la jurisprudence en la matière, d'autant moins qu'ils ne sont étayés par aucun document médical. Au vu de ce qui précède, il sied de suivre les conclusions de l'expert, selon lesquelles la capacité de travail du recourant est aujourd'hui entière dans une activité adaptée aux limitations fonctionnelles sur le plan somatique, en l'absence d'éléments nouveaux que l'expert aurait ignorés.</w:t>
      </w:r>
    </w:p>
    <w:p>
      <w:r>
        <w:rPr>
          <w:b/>
        </w:rPr>
        <w:t>E. 10</w:t>
      </w:r>
    </w:p>
    <w:p>
      <w:r>
        <w:t>Quant au début du recouvrement de la capacité de travail, le Dr D______ considère, dans son rapport du 21 juillet 2014, que la capacité de travail est de 100% dans une activité adaptée, tout en relevant qu’une reconversion serait souhaitable et qu’il serait judicieux que la capacité de travail soit reprise progressivement. Il constate également dans ce rapport que l’état de santé est stationnaire sur le plan psychiatrique avec plutôt une amélioration. Cela a amené l’intimé à considérer que le recourant devait déjà disposer d’une capacité de travail totale dans une activité adaptée à la date du rapport du 17 janvier 2014 du psychiatre traitant. L'expert judiciaire a quant lui suggéré d'admettre une incapacité de travail totale jusqu'au jour de l'expertise, faute de pouvoir établir fermement le début de l'état actuel. Cette conclusion de l'expert n'est pas convaincante, le Dr D______ ayant admis une pleine capacité de travail déjà dans son rapport du 21 juillet 2014 et l'expert n'ayant pas constaté une aggravation depuis cette date. Dans son rapport précité, le Dr D______ fait par ailleurs état d’une symptomatologie psychiatrique en amélioration et d'une évolution favorable. Il expose à cet égard qu'après l’opération du nez pour supprimer un syndrome d’apnée hypopnée du sommeil en février 2014, le sommeil s’en est retrouvé amélioré. Le recourant bénéficiait également d'un nouveau traitement médicamenteux. Compte tenu d’une amélioration de l'état psychique du recourant, suite à ladite opération et du changement du traitement anti-dépresseur, depuis le rapport du 17 janvier 2014 du Dr D______, il y a lieu de considérer, de l'avis de la chambre de céans, que la capacité de travail de 100 % dans une activité adaptée ne peut être admise qu’à partir du rapport du 21 juillet 2014 de ce praticien et non pas dès le 17 janvier 2014, comme l'intimé l'a retenu. Partant, il sied d’admettre une capacité de travail dans une activité adaptée à 100 % à partir de juillet 2014.</w:t>
      </w:r>
    </w:p>
    <w:p>
      <w:r>
        <w:rPr>
          <w:b/>
        </w:rPr>
        <w:t>E. 11</w:t>
      </w:r>
    </w:p>
    <w:p>
      <w:r>
        <w:t>Le droit à une rente prend naissance au plus tôt six mois après le dépôt de la demande, soit en l’occurrence en mai 2014, la demande ayant été déposée en novembre 2013. Il convient ainsi de constater qu'en mai 2014, le recourant présentait toujours une incapacité de travail totale, de sorte qu’il peut bénéficier d’une rente d’invalidité entière à partir de mai 2014.</w:t>
      </w:r>
    </w:p>
    <w:p>
      <w:r>
        <w:t>A/3872/2015 - 17/23 -</w:t>
      </w:r>
    </w:p>
    <w:p>
      <w:r>
        <w:rPr>
          <w:b/>
        </w:rPr>
        <w:t>E. 12</w:t>
      </w:r>
    </w:p>
    <w:p>
      <w:r>
        <w:t>Pour la période subséquente, le recourant présente une capacité de travail totale dans une activité adaptée. Il sied dès lors de déterminer s'il subit une perte de gain en devant changer d'activité.</w:t>
      </w:r>
    </w:p>
    <w:p>
      <w:r>
        <w:rPr>
          <w:b/>
        </w:rPr>
        <w:t>E. 13</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w:t>
      </w:r>
    </w:p>
    <w:p>
      <w:r>
        <w:rPr>
          <w:b/>
        </w:rPr>
        <w:t>E. 17</w:t>
      </w:r>
    </w:p>
    <w:p>
      <w:r>
        <w:t>En l'occurrence, seule une mesure d'orientation professionnelle n'entre en ligne de compte, dès lors que le recourant ne bénéficie pas d'une formation professionnelle. Dans la décision querellée, l’intimé a refusé la mise en œuvre d'une telle mesure, au motif que la perte de gain du recourant est inférieure à 20 %. A l'audience de comparution personnelle des parties, l’intimé a justifié le refus également par le fait que le recourant se considère totalement incapable de travailler. a. S'agissant de l'exigence de la perte de gain durable de 20 %, cette limitation ne résulte pas de la loi. La jurisprudence a établi cette exigence pour des mesures de reclassement professionnel, soit une formation dans une autre profession, droit qui est toutefois uniquement ouvert aux assurés ayant déjà une formation, ce qui n'est pas le cas du recourant. Selon la loi et la doctrine en la matière, il n’est pas nécessaire, pour l’octroi de mesures de réadaptation, que l’invalidité atteigne un degré minimum d’invalidité (Michel VALTERIO, Droit de l’assurance-vieillesse et survivants (AVS) et de l’assurance-invalidité (AI), 2011, ch. 1236 p. 342). Par ailleurs, la jurisprudence a toujours laissé ouverte la question de savoir si le degré d’invalidité minimal de 20 % devait également s’appliquer aux mesures d’orientation professionnelle. Cela étant, la chambre de céans estime qu’il n’y a pas lieu de poser l'exigence d’un degré d’invalidité minimal pour le droit à une orientation professionnelle. b. Quant aux chances de succès de la mesure sur le plan subjectif, le droit aux mesures d'ordre professionnel ne peut être refusé en raison du manque de la faculté subjective que dans la mesure où la procédure de mise en œuvre conformément à l’art. 21 al. 4 LPGA a été observée, condition non réalisée en l'espèce. Au demeurant, le recourant n’a jamais fait valoir qu’il était en incapacité de travail pour toujours. En effet, il me met uniquement en avant qu'il ne voit pas quelle activité il pourrait encore exercer. S'il est vrai qu'il a allégué lors de son audition d'être totalement incapable de travailler, il s'agissait d'une incapacité de travail</w:t>
      </w:r>
    </w:p>
    <w:p>
      <w:r>
        <w:t>A/3872/2015 - 22/23 - temporaire, due à des facteurs de stress particulièrement importants, laquelle n'a pas perdurée, selon les constatations de l'expert judiciaire. c. Pour le surplus, le recourant remplit les conditions pour l’octroi d’une orientation professionnelle. Il présente en effet une incapacité de travail totale dans les activités exercées précédemment, ainsi que pour tous les métiers physiquement lourds. Son invalidité rend impossible l’exercice de son activité antérieure, de sorte qu’il a besoin d’une orientation professionnelle spécialisée. En effet, il n’a pas encore choisi une nouvelle profession et manque de connaissances sur les aptitudes exigées et les possibilités disponibles pour opérer ce choix. A cela s'ajoute que le recourant présente également des atteintes psychiques, notamment un trouble dépressif récurrent entraînant une diminution de l'énergie et de la motivation, lui rendant encore plus difficiles la reconversion dans une autre activité. Il est vrai qu'il a par le passé fait preuve d'une grande capacité d'adaptation et changé plusieurs fois d'activité et que l'expert estime qu'il ne présente pas de pathologie psychiatrique lourde susceptible de l’empêcher de chercher, de trouver et d’exercer un emploi adapté. Néanmoins, il ressort du dossier que le recourant se sent très désemparé pour se recycler dans une autre activité. Par ailleurs, dans le passé, la recherche d'une nouvelle activité était plus facile dès lors que le recourant ne présentait pas de limitations physiques et n'était pas handicapé par les troubles psychiques indéniables mis en évidence par l'expert. Au demeurant, l'expert estime que la reprise de travail doit être très progressive. Or, le suivi d'une mesure d'orientation professionnelle permettra précisément au recourant de reprendre une activité dans un cadre très sécurisant et de s'habituer petit à petit au rythme de travail exigé dans l'économie normale, ce qui peut être assimilé à une reprise très progressive. Par conséquent, il y a lieu d’octroyer au recourant une mesure d’orientation professionnelle.</w:t>
      </w:r>
    </w:p>
    <w:p>
      <w:r>
        <w:rPr>
          <w:b/>
        </w:rPr>
        <w:t>E. 18</w:t>
      </w:r>
    </w:p>
    <w:p>
      <w:r>
        <w:t>Cela étant, le recours sera partiellement admis et la décision querellée annulée. Le recourant sera en outre mis au bénéfice d’une rente entière d’invalidité de mai à octobre 2014 et d'une mesures d’orientation professionnelle.</w:t>
      </w:r>
    </w:p>
    <w:p>
      <w:r>
        <w:rPr>
          <w:b/>
        </w:rPr>
        <w:t>E. 19</w:t>
      </w:r>
    </w:p>
    <w:p>
      <w:r>
        <w:t>Dans la mesure où le recourant obtient partiellement gain de cause, l’émolument de justice, fixé à CHF 200.-, sera mis à la charge de l’intimé.</w:t>
      </w:r>
    </w:p>
    <w:p>
      <w:r>
        <w:t>A/3872/2015 - 23/23 -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