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ATAS/970/2014 vom 3. September 2014</w:t>
      </w:r>
    </w:p>
    <w:p>
      <w:r>
        <w:t>GE Cour de justice, 2014-09-03, FR</w:t>
      </w:r>
    </w:p>
    <w:p>
      <w:r>
        <w:rPr>
          <w:b/>
        </w:rPr>
        <w:t xml:space="preserve">Quelle: </w:t>
      </w:r>
      <w:r>
        <w:t>https://mcp.opencaselaw.ch/entscheid/ge_gerichte_ATAS_970_2014</w:t>
      </w:r>
    </w:p>
    <w:p>
      <w:r>
        <w:t>FR: GE_GERICHTE ATAS/970/2014 du 3 septembre 2014</w:t>
      </w:r>
    </w:p>
    <w:p>
      <w:r>
        <w:t>IT: GE_GERICHTE ATAS/970/2014 del 3 settembre 2014</w:t>
      </w:r>
    </w:p>
    <w:p>
      <w:pPr>
        <w:pStyle w:val="Heading2"/>
      </w:pPr>
      <w:r>
        <w:t>Erwägungen</w:t>
      </w:r>
    </w:p>
    <w:p>
      <w:r>
        <w:rPr>
          <w:b/>
        </w:rPr>
        <w:t>E. 1</w:t>
      </w:r>
    </w:p>
    <w:p>
      <w:r>
        <w:t>Conformément à l'art. 134 al. 1 let. a ch. 3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1er janvier 2008 (ATF 132 V 215 consid. 3.1.1 ; ATF 127 V 466 consid.1 ; arrêt du Tribunal fédéral 9C_935/2010 du 18 février 2011 consid. 2).</w:t>
      </w:r>
    </w:p>
    <w:p>
      <w:r>
        <w:rPr>
          <w:b/>
        </w:rPr>
        <w:t>E. 3</w:t>
      </w:r>
    </w:p>
    <w:p>
      <w:r>
        <w:t>Interjeté dans les forme et délai légaux, le recours est recevable (art. 56 à 61 et 38 al. 4 let.b LPGA ; art. 9 de la loi cantonale du 14 octobre 1965 sur les prestations fédérales complémentaires à l’assurance-vieillesse et survivants et à l’assurance- invalidité [LPFC; RSG J 4 20] ; art. 43 LPCC).</w:t>
      </w:r>
    </w:p>
    <w:p>
      <w:r>
        <w:rPr>
          <w:b/>
        </w:rPr>
        <w:t>E. 4</w:t>
      </w:r>
    </w:p>
    <w:p>
      <w:r>
        <w:t>Le litige porte sur le montant et le calcul des prestations complémentaires, en particulier sur l'intégration dans le calcul de montants correspondant à des biens dessaisis à compter de l’année 2010, conformément à la réduction du champ du recours par la recourante dans sa réplique du 29 octobre 2013. A cela s’ajoute la</w:t>
      </w:r>
    </w:p>
    <w:p>
      <w:r>
        <w:t>A/2824/2013 - 8/15 - question de savoir si l’intimé doit verser ses prestations en main de la recourante ou de l’EMS qui l’accueille.</w:t>
      </w:r>
    </w:p>
    <w:p>
      <w:r>
        <w:rPr>
          <w:b/>
        </w:rPr>
        <w:t>E. 5</w:t>
      </w:r>
    </w:p>
    <w:p>
      <w:r>
        <w:t>Les personnes qui ont leur domicile et leur résidence habituelle en Suisse et qui remplissent les conditions personnelles prévues aux art. 2a à 2d aLPC (art. 4, 6 et 8 LPC) ont droit à des prestations complémentaires. Ont ainsi droit aux prestations complémentaires notamment les personnes qui perçoivent une rente de vieillesse de l'assurance-vieillesse et survivants ou une rente d’invalidité, conformément à l’art. 2a let. a aLPC (art. 4 al. 1 let. a LPC). À teneur de l'art. 3 al. 1 aLPC, les prestations complémentaires se composent de la prestation complémentaire annuelle, versée mensuellement (let. a) et du remboursement des frais de maladie et d’invalidité (let. b). Cette disposition a été reprise à l'art. 3 LPC dans sa teneur en force dès le 1er janvier 2008. Selon l'art. 3a al. 1 aLPC, devenu l'art. 9 al. 1 LPC le 1er janvier 2008, le montant de la prestation complémentaire annuelle correspond à la part des dépenses reconnues qui excède les revenus déterminants. Aux termes de l'art. 3c al. 1 let. c aLPC, les revenus déterminants comprennent en particulier les ressources et parts de fortune dont un ayant droit s’est dessaisi. Depuis le 1er janvier 2008, ce principe est ancré à l'art. 11 al. 1 let. g LPC.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w:t>
      </w:r>
    </w:p>
    <w:p>
      <w:r>
        <w:rPr>
          <w:b/>
        </w:rPr>
        <w:t>E. 6</w:t>
      </w:r>
    </w:p>
    <w:p>
      <w:r>
        <w:t>Le séjour dans un home au sens la LPC présuppose qu’il réponde à un besoin et que l’institution en cause offre la garantie de satisfaire celui-ci de manière adéquate, notamment sous l’angle de l’organisation, de l’infrastructure et du personnel. Le nombre des pensionnaires n’est pas déterminant. Moyennant la réalisation de ces conditions, un séjour dans une institution analogue à un home (même non reconnue par la législation cantonale en matière de homes ou d’assistance et ne disposant donc pas des autorisations cantonales ou communales nécessaires à prodiguer soins et assistances aux tierces personnes), telle qu’une famille d’accueil, une «grande famille» de pédagogie curative ou une communauté d’invalides, peut aussi valoir comme séjour dans un home au sens du droit des prestations complémentaires (ATF 118 V 147 consid. 2b, Pratique VSI 6/2001 p. 282 consid 3a). Pour les personnes vivant en permanence ou pour une longue durée dans un home ou dans un hôpital, les dépenses reconnues comprennent, notamment, la taxe journalière et le montant pour dépenses personnelles (art. 3b al. 2 aLPC/art. 10 al. 2 let. b LPC)).</w:t>
      </w:r>
    </w:p>
    <w:p>
      <w:r>
        <w:rPr>
          <w:b/>
        </w:rPr>
        <w:t>E. 7</w:t>
      </w:r>
    </w:p>
    <w:p>
      <w:r>
        <w:t>Par dessaisissement, il faut entendre, en particulier, la renonciation à des éléments de revenu ou de fortune sans obligation juridique ni contre-prestation équivalente (ATF 123 V 35 consid. 1; ATF 121 V 204 consid. 4a). Pour vérifier s'il y a contre-</w:t>
      </w:r>
    </w:p>
    <w:p>
      <w:r>
        <w:t>A/2824/2013 - 9/15 -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w:t>
      </w:r>
    </w:p>
    <w:p>
      <w:r>
        <w:t>A/2824/2013 - 10/15 -</w:t>
      </w:r>
    </w:p>
    <w:p>
      <w:r>
        <w:rPr>
          <w:b/>
        </w:rPr>
        <w:t>E. 8</w:t>
      </w:r>
    </w:p>
    <w:p>
      <w:r>
        <w:t>A teneur de l'art. 17a de l'ordonnance sur les prestations complémentaires à l’assurance-vieillesse, survivants et invalidité du 15 janvier 1971 (OPC- 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3c al. 1 let. c aLPC / à l'art. 11 al. 1 let. c LPC. Il est augmenté, ensuite, du revenu que la contre- 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 AVS/AI n'est cependant admis que sous la forme d'un forfait indépendant du montant exact de la fortune dessaisie ou de celle dont dispose encore l'ayant droit (cf. ATF 118 V 150 consid. 3; arrêt du Tribunal fédéral 8C_68/2008 du 27 janvier 2009 consid. 4.2.2.).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w:t>
      </w:r>
    </w:p>
    <w:p>
      <w:r>
        <w:t>A/2824/2013 - 11/15 -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10</w:t>
      </w:r>
    </w:p>
    <w:p>
      <w:r>
        <w:t>En l’espèce, l’intimé estime que la recourante s’est dessaisie de CHF 14'643.- au 31 décembre 2010 et de CHF 16'965.25 au 31 décembre 2012. Il fonde ses calculs sur les avis de taxation de la recourante, ainsi que sur le courrier du 11 février 2013 de son curateur. Il allègue pour le surplus que dans la mesure où la chambre de céans a refusé de lui transmettre une copie du dossier du TPAE contenant la comptabilité de la recourante tenue par son curateur, il n’a pas pu se prononcer sur cet aspect du litige. La recourante soutient quant à elle n’avoir procédé à aucun dessaisissement depuis la nomination de son curateur en 2010, ce dernier ayant géré ses biens avec diligence, comme en atteste les comptes transmis au TPAE. Sur la base de la comptabilité du curateur de la recourante, force est de constater que l’intégralité des dépenses de la recourante est non seulement justifiée, mais dûment documentée, ce qui exclut tout dessaisissement depuis 2010. A la lecture de</w:t>
      </w:r>
    </w:p>
    <w:p>
      <w:r>
        <w:t>A/2824/2013 - 12/15 - ces pièces, il apparaît que le curateur de la recourante a exercé sa tâche avec diligence et minutie, ce qui a d’ailleurs conduit le TAPE à approuver les comptes qui lui ont été présentés, sans aucune réserve. Si le fait de se fonder principalement sur les avis de taxation d’un administré pour calculer des biens dessaisis n’est pas critiquable, a priori, l’intimé ne saurait s’en contenter lorsque des documents, tels que la comptabilité tenue par un curateur, sont à sa disposition. En effet, les avis de taxation indiquent l’état de la fortune de l’intéressé à un moment donné, mais ne permettent pas de déterminer ou de justifier les dépenses consenties au cours de l’année de référence. Par ailleurs, prétendre que la chambre de céans aurait refusé de lui transmettre une copie du dossier du TPAE, de sorte qu’il lui était « impossible de se prononcer sur cet aspect du litige », relève d’un comportement qui confine à la témérité et ne saurait être toléré à l’avenir de la part de l’intimé. Non seulement la transmission des pièces par voie électronique requise par ce dernier est prohibée par l’art. 18A al. 6 de la loi sur la procédure administrative du 12 septembre 1985 (LPA ; E 5 10), mais l’intégralité du dossier demandé était à sa disposition pour consultation auprès du greffe de la chambre de céans. Par conséquent, l’absence de détermination de l’intimé relative au dossier du TPAE n’est imputable qu’à son refus de le consulter. Au vu de ce qui précède, la décision querellée devra être annulée sur ce point et la cause renvoyé à l’intimé afin qu’il procède à un nouveau calcul et rende une nouvelle décision de prestations complémentaires tenant compte de ce qui précède. Sur ce point, la chambre de céans rappelle, en tant que de besoin, que l’intimé a indiqué que le montant de CHF 255'200.- restitué le 10 septembre 2013 par le frère de la recourante serait pris en compte dès cette date.</w:t>
      </w:r>
    </w:p>
    <w:p>
      <w:r>
        <w:rPr>
          <w:b/>
        </w:rPr>
        <w:t>E. 11</w:t>
      </w:r>
    </w:p>
    <w:p>
      <w:r>
        <w:t>Demeure encore litigieuse la question de savoir si l’intimé doit verser les prestations complémentaires octroyées en main de l’EMS ou de la recourante. a) Conformément à l’art. 20 al. 1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L’art. 20 al. 2 LPGA dispose que les prestations versées à un tiers ou à une autorité ne peuvent pas être compensées par ce tiers ou cette autorité avec des créances contre l’ayant droit. Fait exception la compensation en cas de versement rétroactif de prestations au sens de l’art. 22 al. 2 LPGA. b) A teneur de l’art. 5 al. 1 du Règlement d'application de la loi sur la gestion des établissements pour personnes âgées (RGEPA ; J 7 20.01), un contrat-type d'accueil unique, selon modèle approuvé par la direction générale de l'action sociale, est conclu par l'établissement avec chaque résident.</w:t>
      </w:r>
    </w:p>
    <w:p>
      <w:r>
        <w:t>A/2824/2013 - 13/15 - L’art. 5 al. 2 let. c RGEPA prévoit que ce contrat-type contient notamment les règles relatives au paiement des rentes et, le cas échéant, des prestations complémentaires versées par l'Etat, à l'adresse de l'établissement. La directive du Département de l’emploi, des affaires sociales et de la santé concernant le versement, l’utilisation la gestion et le contrôle du forfait pour dépenses personnelles (FDP) dans les EMS prévoit à son article 1.1, dans sa teneur depuis le 1er janvier 2011, que, dès cette date, les prestations complémentaires et le FDP sont obligatoirement versés à l’EMS pour toutes les personnes, avec ou sans représentation légale, qui entrent en EMS et qui sont déjà au bénéfice de prestations complémentaires ou en font la demande pour la première fois. L’art. 1.3 let. a du contrat-type d’accueil des EMS du canton de Genève prévoit que les prestations du SPC sont obligatoirement domiciliées à l’établissement, sur le compte de l’EMS, au nom du résidant.</w:t>
      </w:r>
    </w:p>
    <w:p>
      <w:r>
        <w:rPr>
          <w:b/>
        </w:rPr>
        <w:t>E. 12</w:t>
      </w:r>
    </w:p>
    <w:p>
      <w:r>
        <w:t>En l’espèce, l’intimé verse les prestations octroyées à la recourante directement en main de l’EMS qui l’accueille. Il se fonde pour cela sur le contrat-type d’accueil des EMS du canton de Genève. La recourante soutient quant à elle que lesdites prestations doivent être versées sur son compte bancaire, à défaut de quoi, l’EMS serait avantagé par rapport à ses autres créanciers. Il apparaît que le versement des prestations complémentaires non aux bénéficiaires, mais aux EMS dans lesquels ces derniers résident ne ressort pas de la loi fédérale et ne peut donc pas être imposée par le droit cantonal ou des directives d'application. Le fait que les contrats d'hébergement conclus avec les bénéficiaires prévoient le versement de ces prestations directement en mains de l'établissement n'y change rien. Certes, l'art. 20 al. 1 LPGA précise que des prestations en espèces peuvent être versées en tout ou en partie à un tiers qualifié ou à une autorité ayant une obligation d’entretien à l’égard du bénéficiaire ou qui l’assiste en permanence lorsque le bénéficiaire n’utilise pas ces prestations pour son entretien ou n’est pas en mesure de les utiliser à cet effet, et qu'il dépend de ce fait de l’assistance publique ou privée. Cette disposition ne constitue cependant pas une base légale suffisante pour le versement en mains de l’EMS des prestations complémentaires, puisqu'elle soumet un tel paiement à des conditions précises, alors que le droit cantonal n'opèrent aucune distinction et vise indistinctement tous les bénéficiaires séjournant en EMS (cf. ATAS/270/2011 du 17 mars 2011 consid. 10c). En outre, il convient de rappeler que par ordonnance du TPAE du 23 mars 2010, le curateur de la recourante a été nommé aux fins de gérer et d’administrer ses biens, d’encaisser ses revenus et ses rentes et de pourvoir à leur gestion et de la représenter à l’égard de ses créanciers. En d’autres termes, il appartient au curateur de la recourante de gérer et d’encaisser les prestations servies par l’intimé pour le compte de la recourante, de sorte que le versement desdites prestations à l’EMS n’est pas justifié dans les circonstances actuelles.</w:t>
      </w:r>
    </w:p>
    <w:p>
      <w:r>
        <w:t>A/2824/2013 - 14/15 - Par conséquent, la décision querellée devra être annulée sur ce point et l’intimé invité à procéder au versement de ses prestations sur le compte bancaire que la recourante lui a indiqué.</w:t>
      </w:r>
    </w:p>
    <w:p>
      <w:r>
        <w:rPr>
          <w:b/>
        </w:rPr>
        <w:t>E. 13</w:t>
      </w:r>
    </w:p>
    <w:p>
      <w:r>
        <w:t>Au vu de ce qui précède, le recours sera admis et la décision du 26 juillet 2013 annulée.</w:t>
      </w:r>
    </w:p>
    <w:p>
      <w:r>
        <w:rPr>
          <w:b/>
        </w:rPr>
        <w:t>E. 14</w:t>
      </w:r>
    </w:p>
    <w:p>
      <w:r>
        <w:t>Compte tenu de la procédure, du nombre d’écritures déposées par les parties, des actes d’instructions requis et du fait que la recourante a obtenu gain de cause, une indemnité de CHF 4'000.- lui sera accordée à titre de participation à ses frais et dépens (art. 61 let. g LPGA et art. 6 du règlement sur les frais, émoluments et indemnités en procédure administrative du 30 juillet 1986 [RFPA ; E 5 10.03]). Pour le surplus, la procédure est gratuite (art. 61 let. a LPGA).</w:t>
      </w:r>
    </w:p>
    <w:p>
      <w:r>
        <w:t>A/2824/2013 - 15/15 - PAR CES MOTIFS, LA CHAMBRE DES ASSURANCES SOCIALES : Statuant A la forme : 1. Déclare le recours recevable. Au fond : 2. L’admet. 3. Annule la décision du 26 juillet 2013. 4. Renvoie la cause au Service des prestations complémentaires pour nouveau calcul et nouvelle décision dans le sens des considérants. 5. Condamne le Service des prestations complémentaires à verser à la recourante une indemnité de CHF 4'500.-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