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ATAS/970/2008 vom 2. September 2008</w:t>
      </w:r>
    </w:p>
    <w:p>
      <w:r>
        <w:t>GE Cour de justice, 2008-09-02, FR</w:t>
      </w:r>
    </w:p>
    <w:p>
      <w:r>
        <w:rPr>
          <w:b/>
        </w:rPr>
        <w:t xml:space="preserve">Quelle: </w:t>
      </w:r>
      <w:r>
        <w:t>https://mcp.opencaselaw.ch/entscheid/ge_gerichte_ATAS_970_2008</w:t>
      </w:r>
    </w:p>
    <w:p>
      <w:r>
        <w:t>FR: GE_GERICHTE ATAS/970/2008 du 2 septembre 2008</w:t>
      </w:r>
    </w:p>
    <w:p>
      <w:r>
        <w:t>IT: GE_GERICHTE ATAS/970/2008 del 2 settembre 2008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L'assurée a interjeté recours le 25 février 2008 contre ladite décision. Elle rappelle que la X__________ n'engage pas d'employé à 100% et que c'est la raison pour laquelle elle ne travaillait qu'à 80%. Elle ne comprend pas le calcul auquel a procédé l'OCAI pour retenir un empêchement de 19% dans sa fonction d'aide à domicile, alors que selon son médecin traitant, son incapacité de travail est de 100%. Elle relève, s'agissant de l'activité ménagère, qu'aucune évaluation n'a été faite à son domicile. Elle précise enfin qu'elle a débuté en février 2008 sa nouvelle activité à 50% comme aide en salle à manger auprès de la X__________ et considère que "je perds donc à cause de ma santé un travail à 80% et un revenu de 30% sans aucun espoir de CFC quelconque après".</w:t>
      </w:r>
    </w:p>
    <w:p>
      <w:r>
        <w:rPr>
          <w:b/>
        </w:rPr>
        <w:t>E. 11</w:t>
      </w:r>
    </w:p>
    <w:p>
      <w:r>
        <w:t>Dans sa réponse du 21 avril 2008, l'OCAI a rappelé que selon les médecins du SMR, l'activité habituelle pouvait être exercée à 50% et une activité adaptée à 100%, avec la réserve qu'elle devait éviter les gros efforts avec le dos. Il a ainsi confirmé le degré d'invalidité retenu de 19% pour la partie professionnelle. Il considère qu'outre le fait que le degré d'invalidité dans la partie professionnelle est inférieur aux 20% requis, il appert, au vu du parcours scolaire et professionnel de l'assurée, qu'un reclassement professionnel ne serait ni simple ni adéquat, raison pour laquelle il avait informé celle-ci qu'elle pouvait bénéficier de l'aide au placement au sens de l'art. 8 de la loi fédérale sur l’assurance-invalidité du 19 juin</w:t>
      </w:r>
    </w:p>
    <w:p>
      <w:r>
        <w:t>A/717/2008 - 4/9 - 1959 (LAI). Or l'assurée avait refusé cette mesure d'aide au placement et avait débuté en février 2008 une nouvelle activité adaptée à son état de santé. Il relève également à la lecture des courriers des 11 mai 2005 et 30 juin 2006 que la X__________ lui avait adressés, que c'est précisément son "parcours scolaire" ou ses qualifications, et non son état de santé, qui l'empêchaient de suivre la formation d'aide familiale en emploi.</w:t>
      </w:r>
    </w:p>
    <w:p>
      <w:r>
        <w:rPr>
          <w:b/>
        </w:rPr>
        <w:t>E. 12</w:t>
      </w:r>
    </w:p>
    <w:p>
      <w:r>
        <w:t>En l'espèce, l'assurée a refusé la mesure d'aide au placement proposée par l'OCAI et a débuté en février 2008 une nouvelle activité adaptée à son état de santé. Comme l'a relevé l'OCAI, il apparaît que ce n'est pas pour des motifs liés à son état de santé que l'assurée n'a pu suivre la formation d'aide familiale en emploi. Force dès lors est de rejeter le recours.</w:t>
      </w:r>
    </w:p>
    <w:p>
      <w:r>
        <w:t>A/717/2008 - 9/9 -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