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ATAS/96/2015 vom 5. Februar 2015</w:t>
      </w:r>
    </w:p>
    <w:p>
      <w:r>
        <w:t>GE Cour de justice, 2015-02-05, FR</w:t>
      </w:r>
    </w:p>
    <w:p>
      <w:r>
        <w:rPr>
          <w:b/>
        </w:rPr>
        <w:t xml:space="preserve">Quelle: </w:t>
      </w:r>
      <w:r>
        <w:t>https://mcp.opencaselaw.ch/entscheid/ge_gerichte_ATAS_96_2015</w:t>
      </w:r>
    </w:p>
    <w:p>
      <w:r>
        <w:t>FR: GE_GERICHTE ATAS/96/2015 du 5 février 2015</w:t>
      </w:r>
    </w:p>
    <w:p>
      <w:r>
        <w:t>IT: GE_GERICHTE ATAS/96/2015 del 5 febbraio 2015</w:t>
      </w:r>
    </w:p>
    <w:p>
      <w:pPr>
        <w:pStyle w:val="Heading2"/>
      </w:pPr>
      <w:r>
        <w:t>Volltext</w:t>
      </w:r>
    </w:p>
    <w:p>
      <w:r>
        <w:t>Siégeant : Karine STECK, Présidente; Diane BROTO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A/3534/2014 ATAS/96/2015 COUR DE JUSTICE Chambre des assurances sociales Arrêt du 5 février 2015 3ème Chambre</w:t>
      </w:r>
    </w:p>
    <w:p>
      <w:r>
        <w:t>En la cause Monsieur A______, domicilié au GRAND-LANCY recourant</w:t>
      </w:r>
    </w:p>
    <w:p>
      <w:r>
        <w:t>contre OFFICE DE L'ASSURANCE-INVALIDITÉ DU CANTON DE GENÈVE, Service juridique, sis rue des Gares 12, GENÈVE intimé</w:t>
      </w:r>
    </w:p>
    <w:p>
      <w:r>
        <w:t>A/3534/2014 - 2/2 - Vu la décision de l’office de l’assurance-invalidité du canton de Genève (ci-après : OAI) du 5 novembre 2014, refusant d’entrer en matière sur la nouvelle demande de prestations déposée le 18 août 2014 par Monsieur A______ ; Vu le courrier adressé le 12 novembre 2014 par l'intéressé à l’OAI et transmis par ce dernier à la chambre de céans comme objet de sa compétence ; Vu la réponse de l’OAI du 9 décembre 2014 ; Vu l'audience de comparution personnelle du 5 février 2015 ; Attendu qu'à l’issue de cette audience, le recourant a indiqué qu’il retirait son recours et redéposera rapidement une nouvelle demande de révision accompagnée des documents nécessaires auprès de l’OAI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