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ATAS/96/2014 vom 16. Januar 2014</w:t>
      </w:r>
    </w:p>
    <w:p>
      <w:r>
        <w:t>GE Cour de justice, 2014-01-16, FR</w:t>
      </w:r>
    </w:p>
    <w:p>
      <w:r>
        <w:rPr>
          <w:b/>
        </w:rPr>
        <w:t xml:space="preserve">Quelle: </w:t>
      </w:r>
      <w:r>
        <w:t>https://mcp.opencaselaw.ch/entscheid/ge_gerichte_ATAS_96_2014</w:t>
      </w:r>
    </w:p>
    <w:p>
      <w:r>
        <w:t>FR: GE_GERICHTE ATAS/96/2014 du 16 janvier 2014</w:t>
      </w:r>
    </w:p>
    <w:p>
      <w:r>
        <w:t>IT: GE_GERICHTE ATAS/96/2014 del 16 gennaio 2014</w:t>
      </w:r>
    </w:p>
    <w:p>
      <w:pPr>
        <w:pStyle w:val="Heading2"/>
      </w:pPr>
      <w:r>
        <w:t>Volltext</w:t>
      </w:r>
    </w:p>
    <w:p>
      <w:r>
        <w:t>Siégeant : Karine STECK, Présidente; Michael BIOT et Claudiane CORTHAY, Juges assesseurs</w:t>
      </w:r>
    </w:p>
    <w:p>
      <w:r>
        <w:t>REPUBLIQUE ET</w:t>
      </w:r>
    </w:p>
    <w:p>
      <w:r>
        <w:t>CANTON DE GENEVE POUVOIR JUDICIAIRE</w:t>
      </w:r>
    </w:p>
    <w:p>
      <w:r>
        <w:t>A/3647/2013 ATAS/96/2014 COUR DE JUSTICE Chambre des assurances sociales Arrêt du 16 janvier 2014 3ème Chambre</w:t>
      </w:r>
    </w:p>
    <w:p>
      <w:r>
        <w:t>En la cause Monsieur B__________, domicilié à ANNEMASSE, FRANCE</w:t>
      </w:r>
    </w:p>
    <w:p>
      <w:r>
        <w:t>recourant</w:t>
      </w:r>
    </w:p>
    <w:p>
      <w:r>
        <w:t>contre CSS ASSURANCE, Droit &amp; Compliance, Tribschenstrasse 21, LUCERNE</w:t>
      </w:r>
    </w:p>
    <w:p>
      <w:r>
        <w:t>intimée</w:t>
      </w:r>
    </w:p>
    <w:p>
      <w:r>
        <w:t>A/3647/2013 - 2/2 - Vu la demande en paiement du 11 novembre 2013 introduite par Monsieur B__________ contre CSS ASSURANCE, Vu la réponse de cette dernière du 11 décembre 2013, Attendu que par écriture du 23 décembre 2013, le demandeur a informé la Cour de céans qu’ayant obtenu satisfaction suite au versement du montant litigieux par son employeur, il retirait sa demande en paiement, Qu'il convient d'en prendre acte et de rayer la cause du rôle.</w:t>
      </w:r>
    </w:p>
    <w:p>
      <w:r>
        <w:t>PAR CES MOTIFS, LA CHAMBRE DES ASSURANCES SOCIALES : 1. Prend acte du retrait de la demande en paiement.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