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ATAS/969/2008 vom 2. September 2008</w:t>
      </w:r>
    </w:p>
    <w:p>
      <w:r>
        <w:t>GE Cour de justice, 2008-09-02, FR</w:t>
      </w:r>
    </w:p>
    <w:p>
      <w:r>
        <w:rPr>
          <w:b/>
        </w:rPr>
        <w:t xml:space="preserve">Quelle: </w:t>
      </w:r>
      <w:r>
        <w:t>https://mcp.opencaselaw.ch/entscheid/ge_gerichte_ATAS_969_2008</w:t>
      </w:r>
    </w:p>
    <w:p>
      <w:r>
        <w:t>FR: GE_GERICHTE ATAS/969/2008 du 2 septembre 2008</w:t>
      </w:r>
    </w:p>
    <w:p>
      <w:r>
        <w:t>IT: GE_GERICHTE ATAS/969/2008 del 2 settembre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23 avril 2008 et statuant sur un état de fait juridiquement déterminant remontant à l'année 2004, le présent litige sera examiné à la lumière des dispositions de la LPGA. Il convient quoi qu'il en soit de relever que ces</w:t>
      </w:r>
    </w:p>
    <w:p>
      <w:r>
        <w:t>A/1795/2008 - 6/12 -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Le litige porte sur la détermination du degré d'invalidité de l'assuré et plus particulièrement sur le taux d'abattement à prendre en considération pour l'évaluation du revenu avec invalidité.</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w:t>
      </w:r>
    </w:p>
    <w:p>
      <w:r>
        <w:t>A/1795/2008 - 7/12 -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A/1795/2008 - 8/12 -</w:t>
      </w:r>
    </w:p>
    <w:p>
      <w:r>
        <w:rPr>
          <w:b/>
        </w:rPr>
        <w:t>E. 7</w:t>
      </w:r>
    </w:p>
    <w:p>
      <w:r>
        <w:t>En l'espèce, il résulte de l'expertise réalisée par le Dr Q__________, laquelle remplit tous les réquisits jurisprudentiels permettant de lui attribuer pleine valeur probante, que l'assuré présente une capacité de travail de 90% dans une activité adaptée à ses limitations. L'assuré ne conteste du reste pas cette conclusion.</w:t>
      </w:r>
    </w:p>
    <w:p>
      <w:r>
        <w:rPr>
          <w:b/>
        </w:rPr>
        <w:t>E. 8</w:t>
      </w:r>
    </w:p>
    <w:p>
      <w:r>
        <w:t>Reste dès lors à déterminer le degré d'invalidité. Aux termes de l’art. 28 al. 1 LAI, en vigueur depuis le 1er janvier 2004, l’assuré a droit à un quart de rente si le taux d'invalidité atteint 40% au moins, à une demi- 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9</w:t>
      </w:r>
    </w:p>
    <w:p>
      <w:r>
        <w:t>En l'espèce, le calcul auquel a procédé l'OCAI est conforme aux dispositions légales et réglementaires applicables, ainsi qu'à la jurisprudence du TFA.</w:t>
      </w:r>
    </w:p>
    <w:p>
      <w:r>
        <w:rPr>
          <w:b/>
        </w:rPr>
        <w:t>E. 10</w:t>
      </w:r>
    </w:p>
    <w:p>
      <w:r>
        <w:t>L'assuré conteste le taux d'abattement supplémentaire de 10% admis par l'OCAI. Il considère qu'il devrait être d'au moins 20%. La mesure dans laquelle les salaires ressortant des statistiques doivent être réduits, dépend de l'ensemble des circonstances personnelles et professionnelles du cas</w:t>
      </w:r>
    </w:p>
    <w:p>
      <w:r>
        <w:t>A/1795/2008 - 9/12 -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w:t>
      </w:r>
    </w:p>
    <w:p>
      <w:r>
        <w:t>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w:t>
      </w:r>
    </w:p>
    <w:p>
      <w:r>
        <w:t>Le TFA a ainsi procédé à un abattement de 15% pour tenir compte en particulier de la nationalité étrangère du recourant et de l’empêchement à effectuer des travaux lourds ou de la nécessité d'alterner les positions assis/debout (ATFA non publié du 30 novembre 2001 I 422/01).</w:t>
      </w:r>
    </w:p>
    <w:p>
      <w:r>
        <w:t>Dans un autre cas, l’abattement a été fixé à 15% dans le cas d’un ressortissant portugais d’une cinquantaine d’année subissant des limitations importantes de l’épaule (ATFA non publié du 18 juillet 2003, I 422/01).</w:t>
      </w:r>
    </w:p>
    <w:p>
      <w:r>
        <w:t>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w:t>
      </w:r>
    </w:p>
    <w:p>
      <w:r>
        <w:t>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w:t>
      </w:r>
    </w:p>
    <w:p>
      <w:r>
        <w:t>La réduction des salaires ressortant des statistiques incombe en premier lieu à l'office AI, qui dispose pour cela d'un large pouvoir d'appréciation. Cela étant, le</w:t>
      </w:r>
    </w:p>
    <w:p>
      <w:r>
        <w:t>A/1795/2008 - 10/12 -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w:t>
      </w:r>
    </w:p>
    <w:p>
      <w:r>
        <w:rPr>
          <w:b/>
        </w:rPr>
        <w:t>E. 11</w:t>
      </w:r>
    </w:p>
    <w:p>
      <w:r>
        <w:t>En l'espèce, le taux d'abattement pris en considération par l'OCAI de 10% n'est, au vu de ce qui précède, pas critiquable. Aucun élément ne justifie en effet que le Tribunal de céans puisse s'écarter de l'appréciation faite par l'OCAI, dont il convient de rappeler qu'il dispose pour fixer le taux d'abattement d'un large pouvoir d'appréciation. Force est de constater à cet égard que l'assuré est encore très jeune, et qu'il vit en Suisse depuis l'âge de 19 ans ; que les activités adaptées à ses limitations sont par ailleurs nombreuses et se trouvent dans divers domaines.</w:t>
      </w:r>
    </w:p>
    <w:p>
      <w:r>
        <w:t>Le degré d'invalidité de 11% retenu par l'OCAI, lequel n'est pas suffisant pour ouvrir le droit à une rente d'invalidité, ne peut ainsi être que confirmé.</w:t>
      </w:r>
    </w:p>
    <w:p>
      <w:r>
        <w:rPr>
          <w:b/>
        </w:rPr>
        <w:t>E. 12</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w:t>
      </w:r>
    </w:p>
    <w:p>
      <w:r>
        <w:t>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w:t>
      </w:r>
    </w:p>
    <w:p>
      <w:r>
        <w:t>A/1795/2008 - 11/12 -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w:t>
      </w:r>
    </w:p>
    <w:p>
      <w:r>
        <w:t>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En conséquence l'assuré, dont le degré d'invalidité est de 11%, n'a pas droit à des mesures de réadaptation professionnelle.</w:t>
      </w:r>
    </w:p>
    <w:p>
      <w:r>
        <w:rPr>
          <w:b/>
        </w:rPr>
        <w:t>E. 13</w:t>
      </w:r>
    </w:p>
    <w:p>
      <w:r>
        <w:t>Aussi le recours est-il rejeté.</w:t>
      </w:r>
    </w:p>
    <w:p>
      <w:r>
        <w:t>A/1795/2008 - 12/12 -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