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ATAS/967/2016 vom 24. November 2016</w:t>
      </w:r>
    </w:p>
    <w:p>
      <w:r>
        <w:t>GE Cour de justice, 2016-11-24, FR</w:t>
      </w:r>
    </w:p>
    <w:p>
      <w:r>
        <w:rPr>
          <w:b/>
        </w:rPr>
        <w:t xml:space="preserve">Quelle: </w:t>
      </w:r>
      <w:r>
        <w:t>https://mcp.opencaselaw.ch/entscheid/ge_gerichte_ATAS_967_2016</w:t>
      </w:r>
    </w:p>
    <w:p>
      <w:r>
        <w:t>FR: GE_GERICHTE ATAS/967/2016 du 24 novembre 2016</w:t>
      </w:r>
    </w:p>
    <w:p>
      <w:r>
        <w:t>IT: GE_GERICHTE ATAS/967/2016 del 24 novembre 2016</w:t>
      </w:r>
    </w:p>
    <w:p>
      <w:pPr>
        <w:pStyle w:val="Heading2"/>
      </w:pPr>
      <w:r>
        <w:t>Erwägungen</w:t>
      </w:r>
    </w:p>
    <w:p>
      <w:r>
        <w:rPr>
          <w:b/>
        </w:rPr>
        <w:t>E. 1</w:t>
      </w:r>
    </w:p>
    <w:p>
      <w:r>
        <w:t>Conformément à l'art. 56 V al. 1 let. a ch. 2 de la loi sur l'organisation judiciaire, du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La question litigieuse est de savoir si c'est à bon droit que l'intimé a supprimé le droit à la rente du recourant à compter du 1er avril 2012.</w:t>
      </w:r>
    </w:p>
    <w:p>
      <w:r>
        <w:rPr>
          <w:b/>
        </w:rPr>
        <w:t>E. 4</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w:t>
      </w:r>
    </w:p>
    <w:p>
      <w:r>
        <w:t>A/1732/2016 - 10/21 -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rPr>
          <w:b/>
        </w:rPr>
        <w:t>E. 8</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w:t>
      </w:r>
    </w:p>
    <w:p>
      <w:r>
        <w:t>A/1732/2016 - 11/21 - n. 10 p. 28 consid. 4b), la jurisprudence rendue sous l’empire de l’art. 4 aCst. étant toujours valable (ATF 124 V 90 consid. 4b; ATF 122 V 157 consid. 1d). d.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l'espèce, l'intimé a retenu, en se fondant sur l'arrêt rendu le 9 mai 2014 par le Tribunal fédéral que les expertises probantes des Drs E______ et F______ permettaient de retenir que l’état de santé du recourant s’était amélioré depuis les décisions initiales des 4 mars et 1er avril 2003, dans la mesure où il ne présentait plus d’atteinte psychiatrique limitant sa capacité de travail. Sur le plan somatique, il présentait une capacité de travail de 50% dans l’activité de menuisier et de 100% dans une activité adaptée aux limitations fonctionnelles, soit les positions debout prolongées, les travaux lourds, les ports répétés de lourdes charges, les positions accroupies ou agenouillées, la marche en terrain irrégulier et dans les escaliers, en raison des gonalgies bilatérales sur gonarthrose débutante, des douleurs à la cheville droite avec des troubles dégénératifs discrets de l'astragalo-scaphoïdienne et une instabilité résiduelle ainsi que des lombalgies chroniques avec des discrets troubles statiques lombaires (9C_147/2014). b. Le recourant, qui ne conteste pas son incapacité de travail à 50% dans son activité habituelle, fait valoir dans le cadre du recours qu’il ne serait pas en mesure de travailler à plein temps dans une activité adaptée, en se référant aux certificats du Dr B______ des 17 octobre 2014 et 28 août 2015, aux rapports de la Dresse C______ des 6 novembre 2002, 7 mai 2012, 9 avril 2013 et 16 octobre 2013, au rapport d'enquête de l'intimé du 15 août 2014 et au rapport des EPI du</w:t>
      </w:r>
    </w:p>
    <w:p>
      <w:r>
        <w:rPr>
          <w:b/>
        </w:rPr>
        <w:t>E. 10</w:t>
      </w:r>
    </w:p>
    <w:p>
      <w:r>
        <w:t>Reste à déterminer le taux d'invalidité que présente le recourant.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consid.1; ATF 104 V 136 consid. 2; VSI 1998 p. 122 consid. 2a et p. 257 consid. 2b).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(VALTERIO, Droit de l'assurance-vieillesse et survivants (AVS) et de l'assurance-invalidité (AI), Schulthess, 2011, ch. 2183). Selon la jurisprudence, la comparaison des résultats d'exploitation réalisés dans une entreprise artisanale avant et après la survenance de</w:t>
      </w:r>
    </w:p>
    <w:p>
      <w:r>
        <w:t>A/1732/2016 - 14/21 -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2/1998 p. 122 consid. 2c; VSI 5/1998 p. 255 consid. 4a; RCC 1979, p. 228ss; ATAS/112/2009; ATAS 526/2005). c. En l'occurrence, il n'est pas contesté par le recourant, ni contestable au vu des pièces au dossier, qu'en application de la méthode extraordinaire et compte tenu d'une capacité de travail de 50% dans son activité de menuisier indépendant, le recourant présente un degré d'invalidité de 50% dans son activité habituelle.</w:t>
      </w:r>
    </w:p>
    <w:p>
      <w:r>
        <w:rPr>
          <w:b/>
        </w:rPr>
        <w:t>E. 11</w:t>
      </w:r>
    </w:p>
    <w:p>
      <w:r>
        <w:t>Etant donné que sa capacité de travail est entière dans une activité adaptée et que le recourant ne peut la mettre pleinement en valeur au sein de son entreprise, il convient encore d'examiner s'il est raisonnablement exigible de sa part qu'il mette fin à son activité indépendante au profit d'une activité plus lucrative.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(ATF 113 V 22 consid. 4a et les références).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sa santé (arrêt du Tribunal fédéral 9C_580/2007 du 17 juin 2008 consid. 5.4). Aussi, lorsque l'activité exercée au sein de l'entreprise après la survenance de l'atteinte à la santé ne met pas pleinement en valeur la capacité de travail résiduelle de l'assuré, celui-ci peut être</w:t>
      </w:r>
    </w:p>
    <w:p>
      <w:r>
        <w:t>A/1732/2016 - 15/21 - tenu, en fonction des circonstances (âge, durée d'activité, formation, genre de l'activité exercée jusqu'alors, environnement social) d'accepter, à titre principal ou accessoire une activité salariée lorsque l'on peut en attendre une amélioration notable de la capacité de travail, le cas échéant par le biais d'une mesure de reclassement au sens de l'art. 17 LAI (arrêt du Tribunal fédéral des assurances I.643/03 du 17 août 2004 consid. 3.2). L'assuré peut ainsi être tenu de quitter son poste de travail, voire de mettre fin à son activité indépendante au profit d'une activité plus lucrative (arrêt du Tribunal fédéral 9C_236/2009 du 7 octobre 2009 consid. 4.3; arrêt du Tribunal fédéral des assurances I.840/81 du 26 avril 1982 in RCC 1983 p. 246), ou encore d'accepter un emploi le contraignant à changer de domicile, en vertu de son obligation de réduire le dommage résultant de l'invalidité (ATF 113 V 22 consid. 4; ATF 109 V 25 consid. 3c).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ATF 119 V 250 consid. 3a; ATF 113 V 22 consid. 4d). Dans les arrêts 9C_609/2009 du 15 avril 2010 consid. 7.3 et 8C_748/2008 du 10 juin 2009 consid. 4.2.2 qui concernaient tous deux des indépendants, le Tribunal fédéral a considéré que lorsque l'activité indépendante ne permet à l'assuré de mettre à contribution qu'une faible part de sa capacité résiduelle de travail et de gain, contrairement à une activité adaptée dans laquelle le recourant bénéficie d'une pleine capacité de travail, un changement d'activité professionnelle (fin de l'activité indépendante au profit d'une activité salariée plus lucrative) est raisonnablement exigible, compte tenu de la diminution importante du dommage que l'on peut en attendre. Dans ces cas, le Tribunal fédéral a jugé que les premiers juges avaient appliqué à bon droit la méthode ordinaire de comparaison de revenus pour évaluer l'invalidité du recourant, la méthode extraordinaire ne trouvant pas application en cas de changement d'activité professionnelle du recourant.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9C_695/2010 du 15 mars 2011 consid. 5).</w:t>
      </w:r>
    </w:p>
    <w:p>
      <w:r>
        <w:t>A/1732/2016 - 16/21 -</w:t>
      </w:r>
    </w:p>
    <w:p>
      <w:r>
        <w:rPr>
          <w:b/>
        </w:rPr>
        <w:t>E. 12</w:t>
      </w:r>
    </w:p>
    <w:p>
      <w:r>
        <w:t>En l'occurrence, il convient de constater que le recourant ne peut plus travailler en continu dans son entreprise et qu'il doit faire appel à des amis ou à des collègues pour porter ou installer des meubles lourds ou volumineux (rapport d'enquête du</w:t>
      </w:r>
    </w:p>
    <w:p>
      <w:r>
        <w:rPr>
          <w:b/>
        </w:rPr>
        <w:t>E. 15</w:t>
      </w:r>
    </w:p>
    <w:p>
      <w:r>
        <w:t>Reste encore à déterminer si la suppression de rente peut prendre effet rétroactivemetn au 1er avril 2012. a. Selon la jurisprudence, si l'effet suspensif est retiré à un recours dirigé contre une décision de révision qui supprime ou diminue une rente ou une allocation pour impotent, ce retrait dure, en cas de renvoi de la cause à l'administration, également pendant cette procédure d'instruction jusqu'à la notification de la nouvelle décision. Le renvoi pour instruction complémentaire ne signifie pas nécessairement que les constatations originelles étaient fausses, mais seulement que celles-ci ne pouvaient être confirmées sur la base des documents disponibles. Les nouvelles observations peuvent confirmer celles réalisées initialement, auquel cas la première décision supprimant ou diminuant les prestations est correcte et peut être entérinée avec effet rétroactif (arrêt du Tribunal fédéral 9C_622/2015 du 9 mars 2016 consid. 7.2 et les références citées). b. En l'occurrence, dans la mesure où l'instruction complémentaire a confirmé le résultat de la décision du 6 février 2012, c'est donc à juste titre que l'intimé a supprimé la rente d'invalidité avec effet rétroactif au 1er avril 2012.</w:t>
      </w:r>
    </w:p>
    <w:p>
      <w:r>
        <w:t>A/1732/2016 - 20/21 -</w:t>
      </w:r>
    </w:p>
    <w:p>
      <w:r>
        <w:rPr>
          <w:b/>
        </w:rPr>
        <w:t>E. 16</w:t>
      </w:r>
    </w:p>
    <w:p>
      <w:r>
        <w:t>Compte tenu de ce qui précède, le recours, infondé, doit être rejeté.</w:t>
      </w:r>
    </w:p>
    <w:p>
      <w:r>
        <w:rPr>
          <w:b/>
        </w:rPr>
        <w:t>E. 17</w:t>
      </w:r>
    </w:p>
    <w:p>
      <w:r>
        <w:t>Etant donné que depuis le 1er juillet 2006, la procédure n'est plus gratuite (art. 69 al. 1bis LAI), il y a lieu de condamner le recourant au paiement d'un émolument de CHF 200.-.</w:t>
      </w:r>
    </w:p>
    <w:p>
      <w:r>
        <w:t>***</w:t>
      </w:r>
    </w:p>
    <w:p>
      <w:r>
        <w:t>A/1732/2016 - 21/21 -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