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ATAS/966/2024 vom 3. Dezember 2024</w:t>
      </w:r>
    </w:p>
    <w:p>
      <w:r>
        <w:t>GE Cour de justice, 2024-12-03, FR</w:t>
      </w:r>
    </w:p>
    <w:p>
      <w:r>
        <w:rPr>
          <w:b/>
        </w:rPr>
        <w:t xml:space="preserve">Quelle: </w:t>
      </w:r>
      <w:r>
        <w:t>https://mcp.opencaselaw.ch/entscheid/ge_gerichte_ATAS_966_2024</w:t>
      </w:r>
    </w:p>
    <w:p>
      <w:r>
        <w:t>FR: GE_GERICHTE ATAS/966/2024 du 3 décembre 2024</w:t>
      </w:r>
    </w:p>
    <w:p>
      <w:r>
        <w:t>IT: GE_GERICHTE ATAS/966/2024 del 3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de révision du 29 novembre 2023, par laquelle l’intimé a supprimé la demi-rente de l’assurée dès le 1er janvier 2023, singulièrement sur le salaire à prendre en considération pour évaluer l’invalidité. Il est incontesté en revanche que l’état de santé de la recourante n’a pas connu d’amélioration depuis la décision d’octroi d’une demi-rente.</w:t>
      </w:r>
    </w:p>
    <w:p>
      <w:r>
        <w:rPr>
          <w:b/>
        </w:rPr>
        <w:t>E. 3</w:t>
      </w:r>
    </w:p>
    <w:p>
      <w:r>
        <w:t>A/173/2024 - 7/11 -</w:t>
      </w:r>
    </w:p>
    <w:p>
      <w:r>
        <w:rPr>
          <w:b/>
        </w:rPr>
        <w:t>E. 3.1</w:t>
      </w:r>
    </w:p>
    <w:p>
      <w:r>
        <w:t>La recourante fait tout d’abord grief à l’intimé d’avoir appliqué les dispositions finales de la modification du 18 mars 2011 qui ne seraient pas applicables à son cas. Il sera relevé que l’intimé, dans sa réponse, s’est également référé à l’art. 17 LPGA pour justifier la révision opérée au vu du changement de profession de la recourante.</w:t>
      </w:r>
    </w:p>
    <w:p>
      <w:r>
        <w:rPr>
          <w:b/>
        </w:rPr>
        <w:t>E. 3.2</w:t>
      </w:r>
    </w:p>
    <w:p>
      <w:r>
        <w:t>Les dispositions finales de la modification du 18 mars 2011 (6e révision de l’AI, premier volet) RO 2011 5659 ; FF 2010 1647 concernent le réexamen des rentes octroyées en raison d’un syndrome sans pathogenèse ni étiologie claires et sans constat de déficit organique. Elles ne s’appliquent donc pas aux pathologies pour lesquelles un diagnostic peut être posé clairement à l’aide d’examens cliniques et psychiatriques, comme les dépressions, la schizophrénie, les troubles compulsifs, les troubles du comportement alimentaire, les troubles anxieux et les troubles de la personnalité, qui ne font pas partie des syndromes sans pathogenèse ni étiologie claires. Les rentes octroyées à ce titre ne doivent donc pas être réexaminées en vertu des dispositions finales (ATF 139 V 547 consid. 7.1.4), selon la Circulaire sur les dispositions finales de la modification de la LAI du 18 mars 2011 (CDF). Si les dispositions finales ne s’appliquent pas, l’art. 17 LPGA règle les cas de révision de la rente d’invalidité et d’autres prestations durables et prévoit que la rente d’invalidité est, d’office ou sur demande, révisée pour l’avenir, à savoir augmentée, réduite ou supprimée, lorsque le taux d’invalidité de l’assuré : a. subit une modification d’au moins 5 points de pourcentage, ou b. atteint 100%. De même, toute prestation durable accordée en vertu d’une décision entrée en force est, d’office ou sur demande, augmentée ou réduite en conséquence, ou encore supprimée si les circonstances dont dépendait son octroi changent notablement.</w:t>
      </w:r>
    </w:p>
    <w:p>
      <w:r>
        <w:rPr>
          <w:b/>
        </w:rPr>
        <w:t>E. 3.3</w:t>
      </w:r>
    </w:p>
    <w:p>
      <w:r>
        <w:t>Eu égard à ce qui précède, les dispositions finales de la modification du 18 mars 2011 ne sont pas applicables au cas d’espèce au vu de la schizophrénie diagnostiquée. Il reste cependant à vérifier si les conditions d’une révision sont remplies et pour cela déterminer si le taux d’invalidité doit être considéré comme réduit du fait du nouvel emploi et du nouveau salaire de la recourante.</w:t>
      </w:r>
    </w:p>
    <w:p>
      <w:r>
        <w:rPr>
          <w:b/>
        </w:rPr>
        <w:t>E. 4</w:t>
      </w:r>
    </w:p>
    <w:p>
      <w:r>
        <w:t>La recourante conteste la prise en compte de son ancien salaire de fleuriste à titre de salaire sans invalidité.</w:t>
      </w:r>
    </w:p>
    <w:p>
      <w:r>
        <w:rPr>
          <w:b/>
        </w:rPr>
        <w:t>E. 4.1</w:t>
      </w:r>
    </w:p>
    <w:p>
      <w:r>
        <w:t>Le Tribunal fédéral a rappelé dans son arrêt 9C_271/2022 du 28 novembre 2022 qu'en ce qui concerne le revenu sans invalidité, est déterminant le salaire qu'aurait effectivement réalisé l'assuré sans atteinte à la santé, selon le degré de la</w:t>
      </w:r>
    </w:p>
    <w:p>
      <w:r>
        <w:t>A/173/2024 - 8/11 - vraisemblance prépondérante. En règle générale, on se fonde sur le dernier salaire réalisé avant l'atteinte à la santé, compte tenu de l'évolution des circonstances à l'époque où est né le droit à la rente. Au regard des capacités professionnelles de l'assuré et des circonstances personnelles le concernant, on prend en considération ses chances réelles d'avancement compromises par le handicap, en posant la présomption qu'il aurait continué d'exercer son activité sans la survenance de son invalidité. Des exceptions ne sauraient être admises que si elles sont établies au degré de la vraisemblance prépondérante (ATF 139 V 28 consid. 3.3.2; arrêt 9C_708/2017 cité consid. 8.1).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Cela pourra être le cas lorsque l'employeur a laissé entrevoir une telle perspective d'avancement ou a donné des assurances en ce sens. En revanche, de simples déclarations d'intention de l'assuré ne suffisent pas ; l'intention de progresser sur le plan professionnel doit s'être manifestée par des étapes concrètes, telles que la fréquentation d'un cours, le début d'études ou la passation d'examens (arrêt 8C_45/2022 du 3 août 2022 consid. 3.2 et les références). Dans la procédure de révision, à la différence de la procédure initiale à l'issue de laquelle le droit à la rente est déterminé pour la première fois, le parcours professionnel effectivement suivi entre-temps par la personne assurée est connu. Celui-ci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(arrêt 9C_708/2017 cité consid. 8.2 et les références).</w:t>
      </w:r>
    </w:p>
    <w:p>
      <w:r>
        <w:rPr>
          <w:b/>
        </w:rPr>
        <w:t>E. 4.2</w:t>
      </w:r>
    </w:p>
    <w:p>
      <w:r>
        <w:t>Le point de savoir quelle activité professionnelle la personne assurée exercerait sans atteinte à la santé, qui repose sur l'examen du déroulement hypothétique des événements, est une question de fait, même si des conséquences tirées de l'expérience générale de la vie sont également prises en considération (arrêt 9C_615/2010 du 30 septembre 2010 consid. 1.2 et les références ; cf. aussi ATF 133 V 477 consid. 6.1 p. 485).</w:t>
      </w:r>
    </w:p>
    <w:p>
      <w:r>
        <w:rPr>
          <w:b/>
        </w:rPr>
        <w:t>E. 4.3</w:t>
      </w:r>
    </w:p>
    <w:p>
      <w:r>
        <w:t>Le point de savoir si le salaire réel aurait augmenté grâce à un développement des capacités professionnelles individuelles, notamment un changement de profession, doit être établi au degré de la vraisemblance prépondérante (arrêts 8C_380/2012 du 2 mai 2013 consid. 2 ; U 87/05 du 13 septembre 2005 consid. 2, in : RAMA 2006 n° U 568 p. 67).</w:t>
      </w:r>
    </w:p>
    <w:p>
      <w:r>
        <w:t>A/173/2024 - 9/11 -</w:t>
      </w:r>
    </w:p>
    <w:p>
      <w:r>
        <w:rPr>
          <w:b/>
        </w:rPr>
        <w:t>E. 4.4</w:t>
      </w:r>
    </w:p>
    <w:p>
      <w:r>
        <w:t>En l’espèce, les pièces au dossier montrent que la recourante s’est intéressée au domaine du social et de la santé très tôt et a cherché à travailler dans ce domaine dès 2009, soit avant l’octroi de sa demi-rente. Elle a poursuivi ses efforts après l’octroi de sa demi-rente pour pouvoir changer de profession (cf. notamment la lettre de candidature du 9 octobre 2015 pour un poste d’assistante socio- éducative en EMS et la réponse du 5 octobre 2015 à une autre candidature à un poste au sein d’un EMS). Elle a, dans cet objectif, suivi une formation de deux ans en tant que paire praticienne qu’elle a achevée avec succès en 2022. Les recherches datant d’avant même le droit à la rente et la formation de paire praticienne suivie et achevée par la suite rendent particulièrement vraisemblable le fait que sans son atteinte à la santé, la recourante aurait cherché un emploi dans le domaine social et de la santé. Lors de sa demande de prestation initiale, la recourante avait certes 31 ans, une formation professionnelle et un emploi de fleuriste, mais il ressort de l’anamnèse faite par l’experte de l’OAI (lors de la demande de prestations) que la recourante a fait un apprentissage de fleuriste dans un contexte personnel et familial difficile. La recourante s’est en effet retrouvée à vivre seule avec son frère, sans sa mère ni son père, alors qu’elle n’avait que 18 ans. Elle a eu un début de vie d’adulte difficile et a en outre eu ses premières hallucinations auditives et visuelles en 2003, alors qu’elle n’avait que 24 ans, ce qui l’a conduite à être hospitalisée à réitérées reprises alors qu’elle était jeune et aurait pu, sans sa maladie, choisir une profession de son choix comme d’autres jeunes de son âge. Le diagnostic de schizophrénie paranoïde et de dépressions post-schizophréniques a pu être posé en 2003. La recourante a, à nouveau, été hospitalisée pour des décompensations en 2006 et en 2009. Comme elle le soutient, il est établi au degré de la vraisemblable prépondérante que le choix d’une formation de fleuriste et d’un emploi dans ce domaine ont pu être dictés par les circonstances de l’époque et en particulier par les limitations dues à l’atteinte à la santé, même avant que le diagnostic n’ait été définitivement posé. Le caractère inadapté de l’emploi de fleuriste, en particulier le stress lié au contact avec les clients, a été invoqué par la recourante qui sollicitait initialement des mesures de réorientation professionnelle de l’OAI et non une rente et par son médecin qui évoquait comme piste tant la réduction de l’horaire de travail qu’une réadaptation dans un autre domaine. Dans le cadre de l’instruction de la demande de mesure de réadaptation, la recourante avait d’ailleurs déjà mentionné son souhait et ses recherches de stages dans le domaine social, et à terme un emploi dans ce domaine plus adapté à son état de santé que l’emploi de fleuriste. Après le diagnostic invalidant posé, il a fallu à la recourante plusieurs années pour parvenir à accepter sa maladie et le traitement y relatif. L’on constate que malgré cela, la recourante a manifesté sa volonté et sa détermination à s’orienter vers un travail social, y compris après le prononcé de la décision de l’intimée lui octroyant une rente sans mesure de réadaptation, poursuivant seule malgré sa maladie et ses traitements un stage et une formation de paire praticienne qu’elle a terminée en 2022.</w:t>
      </w:r>
    </w:p>
    <w:p>
      <w:r>
        <w:t>A/173/2024 - 10/11 - Dans ces circonstances particulières, il apparaît au degré de la vraisemblance prépondérante que si elle n’avait pas souffert de schizophrénie, la recourante se serait orientée vers une formation initiale et un emploi dans le domaine social et de la santé comme elle le soutient et l’a réalisé. Il faut ajouter que le médecin du SMR a affirmé que la recourante ne disposait plus de la moindre capacité de travail en tant que fleuriste. Ainsi, si la recourante n’avait pas d’elle-même suivi une formation très spécifique de paire praticienne en santé mentale et trouvé un emploi de 20 heures par semaine grâce à son diplôme, formation et emploi que seule une personne ayant souffert de trouble mental peut faire, elle aurait été potentiellement légitimée à revendiquer une rente d’invalidité entière. Il convient donc d’admettre que le salaire sans invalidité à prendre en considération dans le cadre de la procédure de révision aurait dû être celui de paire praticienne à plein temps et non pas celui de fleuriste. Dans la mesure où la capacité de travail de la recourante dans ce domaine est de 50%, son taux d’invalidité demeure de 50%.</w:t>
      </w:r>
    </w:p>
    <w:p>
      <w:r>
        <w:rPr>
          <w:b/>
        </w:rPr>
        <w:t>E. 5</w:t>
      </w:r>
    </w:p>
    <w:p>
      <w:r>
        <w:t>Pour ces motifs, le recours est admis et la décision attaquée annulée. Au vu du sort du litige, la recourante a droit à une indemnité de procédure qui sera fixée à CHF 2'500.- à charge de l’intimé, lequel sera également condamné au frais de la procédure.</w:t>
      </w:r>
    </w:p>
    <w:p>
      <w:r>
        <w:t>A/173/2024 - 11/11 -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