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ATAS/966/2013 vom 2. Oktober 2013</w:t>
      </w:r>
    </w:p>
    <w:p>
      <w:r>
        <w:t>GE Cour de justice, 2013-10-02, FR</w:t>
      </w:r>
    </w:p>
    <w:p>
      <w:r>
        <w:rPr>
          <w:b/>
        </w:rPr>
        <w:t xml:space="preserve">Quelle: </w:t>
      </w:r>
      <w:r>
        <w:t>https://mcp.opencaselaw.ch/entscheid/ge_gerichte_ATAS_966_2013</w:t>
      </w:r>
    </w:p>
    <w:p>
      <w:r>
        <w:t>FR: GE_GERICHTE ATAS/966/2013 du 2 octobre 2013</w:t>
      </w:r>
    </w:p>
    <w:p>
      <w:r>
        <w:t>IT: GE_GERICHTE ATAS/966/2013 del 2 ottobre 2013</w:t>
      </w:r>
    </w:p>
    <w:p>
      <w:pPr>
        <w:pStyle w:val="Heading2"/>
      </w:pPr>
      <w:r>
        <w:t>Erwägungen</w:t>
      </w:r>
    </w:p>
    <w:p>
      <w:r>
        <w:rPr>
          <w:b/>
        </w:rPr>
        <w:t>E. 1</w:t>
      </w:r>
    </w:p>
    <w:p>
      <w:r>
        <w:t>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A/1916/2012 - 11/22 - Sa compétence pour juger du cas d’espèce est ainsi établie.</w:t>
      </w:r>
    </w:p>
    <w:p>
      <w:r>
        <w:rPr>
          <w:b/>
        </w:rPr>
        <w:t>E. 2</w:t>
      </w:r>
    </w:p>
    <w:p>
      <w:r>
        <w:t>A teneur de l'art. 1 al. 1 LAI, les dispositions de la LPGA, entrée en vigueur le 1er janvier 2003, s'appliquent à l'assurance-invalidité, à moins que la loi n'y déroge expressément.</w:t>
      </w:r>
    </w:p>
    <w:p>
      <w:r>
        <w:rPr>
          <w:b/>
        </w:rPr>
        <w:t>E. 2.2</w:t>
      </w:r>
    </w:p>
    <w:p>
      <w:r>
        <w:t>et 2.3). Il convient de préciser que ces novelles introduites par la 5ème révision et la révision 6a de la LAI n'ont pas amené de modifications substantielles en matière d'évaluation du degré d'invalidité (ATFA non publié I 249/05 du 11 juillet 2006, consid. 2.1 et Message concernant la modification de la loi fédérale sur l'assurance- invalidité du 22 juin 2005, FF 2005 p. 4322) et de conditions d'octroi générales des mesures de réadaptation (cf. Message concernant la modification de la loi fédérale sur l'assurance-invalidité [5ème révision] du 22 juin 2005, FF 2005 4215, p. 4316 ; message relatif à la modification de la loi fédérale sur l’assurance-invalidité [6e révision, premier volet] du 24 février 2010, FF 2010 1647, p. 1648 à 1650).</w:t>
      </w:r>
    </w:p>
    <w:p>
      <w:r>
        <w:rPr>
          <w:b/>
        </w:rPr>
        <w:t>E. 3</w:t>
      </w:r>
    </w:p>
    <w:p>
      <w:r>
        <w:t>Sur le plan matériel, sont en principe applicables les règles de droit en vigueur au moment où les faits juridiquement déterminants se sont produits (ATF 130 V 229, consid. 1.1 ;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au vu des faits pertinents, du point de vue matériel, le droit éventuel aux prestations doit être examiné au regard des dispositions de la LAI en vigueur du 1er janvier 2004 (4ème révision) au 31 décembre 2007, du 1er janvier 2008 (5ème révision) jusqu'au 31 décembre 2011 et après le 1er janvier 2012 (révision 6a), en fonction des modifications de la LAI, dans la mesure de leur pertinence (ATF 130 V 445 et les références ; voir également ATF 130 V 329 et ATF 130 V 332, consid.</w:t>
      </w:r>
    </w:p>
    <w:p>
      <w:r>
        <w:rPr>
          <w:b/>
        </w:rPr>
        <w:t>E. 4</w:t>
      </w:r>
    </w:p>
    <w:p>
      <w:r>
        <w:t>Interjeté dans les forme et le délai prescrits, le recours est recevable (art. 56 à 61 et 38 LPGA).</w:t>
      </w:r>
    </w:p>
    <w:p>
      <w:r>
        <w:rPr>
          <w:b/>
        </w:rPr>
        <w:t>E. 5</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 En l'espèce, suite à l'arrêt rendu par la Cour de céans dans la cause A/3640/2010, l'intimé a mandaté la Dresse E___________ afin qu'elle complète son expertise du</w:t>
      </w:r>
    </w:p>
    <w:p>
      <w:r>
        <w:t>A/1916/2012 - 12/22 - 16 mars 2010. Il convenait en effet d'évaluer la capacité de travail de la recourante depuis cette date, en raison de l'aggravation de l'état de santé de la recourante rapportée par le Dr F___________ dans son rapport intermédiaire du 2 septembre 2011. La Dresse E___________ a rendu son rapport d'expertise le 22 décembre 2011, sur lequel l'intimé s'est fondé pour rejeter la demande de prestation de la recourante dans sa décision querellée du 29 mai 2012. Dans le cadre de la présente procédure, la recourante a fait état d'une aggravation de son état de santé. A l'appui de ses déclarations, elle a produit des certificats médicaux attestant de plusieurs hospitalisations ainsi que des rapports établis par ses médecins traitants. Ces documents sont tous postérieurs à la décision querellée et traitent de son état de santé dès le mois de juin 2012 (par exemple : rapport du 28 juin 2012 de la Dresse M. H___________), à l'exception du courrier du 14 février 2012 du Dr F___________. Ce courrier n'indique toutefois pas en quoi, dans quelle mesure et depuis quand son état de santé se serait péjoré, de sorte que, selon toute vraisemblance et compte tenu des éléments temporels contenus dans les autres pièces produites par la recourante dans le cadre de son recours, une éventuelle aggravation de son état de santé est postérieure à la décision du 29 mai 2012. Or, conformément à la jurisprudence constante du Tribunal fédéral, la légalité d'une décision attaquée doit être appréciée d'après l'état de fait existant au moment où ladite décision a été rendue. Le litige porte ainsi exclusivement sur le droit de la recourante à une rente d'invalidité et/ou à des mesures de réadaptation professionnelle de l'assurance- invalidité, plus particulièrement sur sa capacité de travail jusqu'au 29 mai 2012, soit le jour où la décision querellée a été rendue. La question de savoir si l'état de santé de la recourante s'est péjoré au-delà du 29 mai 2012 et ouvre droit à des prestations de l'assurance-invalidité devra faire l'objet d'une décision ultérieure.</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Est réputée invalidité, l'incapacité de gain totale ou partielle présumée permanente ou de longue durée, résultant d'une infirmité congénitale, d'une maladie ou d'un</w:t>
      </w:r>
    </w:p>
    <w:p>
      <w:r>
        <w:t>A/1916/2012 - 13/22 -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LAI). On rappellera qu'il n'existe pas un droit inconditionnel à obtenir une mesure professionnelle (voir par ex. l'ATF non</w:t>
      </w:r>
    </w:p>
    <w:p>
      <w:r>
        <w:t>A/1916/2012 - 14/22 -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w:t>
      </w:r>
    </w:p>
    <w:p>
      <w:r>
        <w:rPr>
          <w:b/>
        </w:rPr>
        <w:t>E. 9</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10</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t>A/1916/2012 - 15/22 -</w:t>
      </w:r>
    </w:p>
    <w:p>
      <w:r>
        <w:rPr>
          <w:b/>
        </w:rPr>
        <w:t>E. 11</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A/1916/2012 - 16/22 -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12</w:t>
      </w:r>
    </w:p>
    <w:p>
      <w:r>
        <w:t>Selon la jurisprudence relative aux art. 29 al. 1 Cst., 30 al. 1 Cst.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w:t>
      </w:r>
    </w:p>
    <w:p>
      <w:r>
        <w:t>A/1916/2012 - 17/22 - Selon la jurisprudence du Tribunal fédéral, le fait qu'un médecin indépendant se voit confier régulièrement des mandats d'expertise par un assureur ne constitue pas en soi un motif suffisant pour fonder un manque d'objectivité et d'indépendance (ATF non publié 9C_268/2011 du 26 juillet 2011 consid. 6.2 ; ATF non publié 9C_67/2007 du 28 août 2007 consid. 2.4 et les références).</w:t>
      </w:r>
    </w:p>
    <w:p>
      <w:r>
        <w:rPr>
          <w:b/>
        </w:rPr>
        <w:t>E. 13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14</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En l'espèce, l'intimé considère la recourante comme étant capable d'exercer une activité professionnelle à 70% du 1er mai 2009 au 31 décembre 2010, puis à plein temps dès le 1er janvier 2011. Elle fonde la décision querellée sur l'expertise du 22 décembre 2011 de la Dresse E___________, dont la valeur probante est reconnue par le Dr G___________ du SMR. Cette expertise plus récente fait suite à l'expertise réalisée le 16 mars 2010 et dont la valeur probante est reconnue pour les mêmes raisons que celles exposées ci-après. Dans le cadre de l'expertise – du 22 décembre 2011 – qui lui a été confiée, la Dresse E___________ a posé les diagnostics de syndrome douloureux somatoforme persistant, présent depuis 2006, d'épisode dépressif léger sans syndrome somatique (épisode dépressif léger de septembre 2005 à avril 2009 ; épisode dépressif moyen de mai 2009 à fin 2010 ; épisode dépressif léger depuis début 2011) et de trouble du comportement alimentaire type BED (Binge Eating Disorder), présent depuis plusieurs années, sans répercussion sur la capacité de travail. Compte tenu de ces éléments, la Dresse E___________ a estimé que la</w:t>
      </w:r>
    </w:p>
    <w:p>
      <w:r>
        <w:t>A/1916/2012 - 18/22 - recourante avait présenté une capacité de travail de 70% entre avril 2009 et la fin de l'année 2010, puis de 100% dès le début de l'année 2011. L'activité professionnelle habituelle était exigible à plein temps, sans aucune diminution de rendement. Enfin, aucune mesure de réadaptation professionnelle n'était à envisager, la capacité de travail étant entière. La Cour de céans constate que l'expertise de la Dresse E___________ est en tout point conforme aux réquisits jurisprudentiels relatifs à la valeur probante. Elle se fonde en effet sur un examen clinique de la recourante et sur l'étude approfondie de son dossier médical. Elle tient compte de ses plaintes et contient une anamnèse complète, des diagnostics clairs et justifiés au moyen d'échelles de mesure et des conclusions motivées dénuées de contradiction. L'expertise de la Dresse E___________ est particulièrement complète, claire et détaillée. Son appréciation permet de comprendre le trouble dont souffre la recourante et ses conséquences sur sa capacité de travail dans son activité habituelle. Pour le surplus, les griefs de la recourante relatifs à la partialité de la Dresse E___________ sont sans fondement. En effet, cette dernière est indépendante, dans la mesure où elle exerce dans son propre cabinet médical. En outre, elle a été assistée d'un interprète lors de ses entretiens avec la recourante, tant dans le cadre de l'expertise du 16 mars 2010 que dans celui de l'expertise du 22 décembre 2011. Enfin et conformément à la jurisprudence constante du Tribunal fédéral, le simple fait qu'un médecin indépendant se voie confier régulièrement par l'OAI des mandats d'expertise, pour autant que cela soit le cas en l'espèce, ce qui n'a pas été démontré, ne constitue pas en soi un motif suffisant pour fonder un manque d'objectivité et d'indépendance. En l'occurrence, force est de constater qu'aucun élément ne rend vraisemblable que la Dresse E___________ ait fait preuve de partialité dans le cadre de ses expertises. Pour la période antérieure au 1er avril 2009, l'OAI s'est fondé sur l'expertise du 16 mars 2010 de la Dresse E___________, mais également sur l'expertise du 5 mars 2008 du Dr B___________, dans laquelle il a posé le diagnostic d'épisode dépressif léger sans syndromes somatiques présent depuis 2005, sans influence sur la capacité de travail, totale du point de vue psychiatrique. Cette expertise doit également se voir reconnaître une pleine valeur probante dans la mesure où elle correspond scrupuleusement aux réquisits jurisprudentiels. En outre, le diagnostic posé par le Dr B___________ est concordent avec celui de la Dresse E___________ dans sa première expertise du 16 mars 2010. Pour sa part, la recourante considère qu'il convient de se fonder principalement sur les rapports des Drs A___________, C___________, D___________ et F___________ pour évaluer son état de santé et sa capacité de travail. Or, ces rapports ne font état d'aucun élément objectivement vérifiable ayant été ignoré dans le cadre des expertises des Dr B___________ et E___________ et qui seraient suffisamment pertinents pour remettre en cause leurs conclusions.</w:t>
      </w:r>
    </w:p>
    <w:p>
      <w:r>
        <w:t>A/1916/2012 - 19/22 - Dans son rapport du 15 janvier 2007, le Dr A___________ diagnostique des troubles dépressifs récurrents, épisodes actuels sévères. Le status de la recourante est une aboulie et une anhédonie, une perturbation de l'architecture du sommeil (troubles de l'endormissement), une tendance à se faire des reproches alternant avec des moments de colère intense. A la lecture de ce rapport, il apparaît que les conclusions du Dr A___________ ne sont pas suffisamment motivées. De plus, comme le relève la Dresse E___________, les symptômes décrits par le Dr A___________ ne correspondent pas à un épisode dépressif moyen, mais à un épisode dépressif léger, conformément à la Classification Internationales des Troubles Mentaux et des Troubles du Comportement CIM-10 et au manuel de diagnostic et statistique des troubles mentaux DSM-IV-TR. Par conséquent, la Cour de céans ne peut se fonder sur ce rapport pour déterminer l'état de santé de la recourante et sa capacité de travail. Dans son rapport du 24 avril 2008, la Dresse C___________ a indiqué que l'état de santé de l'assurée était stationnaire, que l'évolution était peu favorable et que même si l'assurée pouvait montrer une légère amélioration de sa thymie, elle demeurait très figée dans une symptomatologie dépressive résiduelle, avec une aboulie et un apragmatisme au premier plan, une difficulté à sortir de chez elle et à investir des relations interpersonnelles. A l'heure actuelle, sa capacité de travail demeurait nulle. Selon la Dresse E___________, ce status ne permet pas de déterminer l'intensité de la dépression de la recourante. En outre, il apparaît que le rapport de la Dresse C___________ est fort succinct et ne permet pas de comprendre en quoi son état de santé induit des limitations fonctionnelles. Pour ces motifs, la Cour de céans ne peut se fonder sur ledit rapport. Dans son courrier du 11 mai 2005, la Dresse D___________ retient le diagnostic d'épisode dépressif sévère, sans indiquer si cet état influe sur la capacité de travail de la recourante. En outre, force est de constater que ce courrier est lacunaire, l'anamnèse et les plaintes de la recourante faisant notamment défaut. Par ailleurs, la Dresse E___________ a relevé que le status décrit correspondait à un épisode dépressif moyen, tel que celui diagnostiqué par ses soins pour la période allant d'avril 2009 à fin 2010. Ledit courrier ne peut ainsi être retenu pour établir l'état de santé de la recourante ou sa capacité de travail. Dans son rapport du 2 septembre 20011, le Dr F___________ diagnostique un trouble dépressif récurrent, épisode actuel sévère, sans symptômes psychotiques, un trouble de la personnalité émotionnellement labile type borderline et une somatisation comme ayant une influence négative sur la capacité de travail de l'assurée depuis environ cinq ans. Ce rapport ne satisfait pas aux réquisits jurisprudentiels. En effet, le Dr F___________ décrit une aggravation générale de l'état de santé de le recourante sans toutefois expliquer précisément en quoi elle consiste. Le rapport ne permet pas de comprendre les diagnostics retenus. De plus, comme le relève la Dresse E___________, le Dr F___________ ne décrit aucun</w:t>
      </w:r>
    </w:p>
    <w:p>
      <w:r>
        <w:t>A/1916/2012 - 20/22 - status dans son rapport, de sorte que rien ne permet d'étayer le diagnostic d'épisode dépressif sévère et le trouble de la personnalité retenus. Dans son courrier à l'attention du conseil de la recourante du 14 février 2012, le Dr F___________ conclut à une incapacité de travail à 100% depuis le début de son suivi jusqu'à ce jour. Il relève que malgré le suivi régulier de la recourante, son état psychique reste instable ce qui a conduit à l'intensification de la fréquence des entretiens médicaux afin d'éviter une hospitalisation et de garantir que son évolution n'engendre pas de danger imminent pour sa sécurité. Il convient en premier lieu de relever que le Dr F___________ ne fait état d'aucun élément nouveau ou démontrant une aggravation de l'état de santé de la recourante depuis l'expertise du 22 décembre 2011 rendue par la Dresse E___________. Dès lors, les éléments décrits ont pu être pris en compte dans le cadre de cette expertise. Pour le surplus, il convient de préciser que si le Dr F___________ conclut à une incapacité totale de travail, il ne fournit aucune explication ou justification lui permettant de parvenir à cette appréciation de sorte que son courrier du 14 février 2012 ne peut être retenu par la Cour de céans pour trancher le litige qui oppose les parties. Quant aux nombreux autres rapports et certificats médicaux produits par la recourante depuis sa demande de prestation le 24 novembre 2006, aucun d'eux ne fait état d'éléments objectivement vérifiables dont il n'aurait pas été tenu compte par les Drs B___________ et E___________ et qui seraient suffisamment pertinents pour remettre en cause leurs conclusions. Pour le surplus, ces documents ne respectent pas les réquisits jurisprudentiels relatifs à la valeur probante, dans la mesure où ils sont trop imprécis, parfois incomplets et insuffisamment motivés. En dernier lieu, il convient de préciser que la position du Dr F___________, dont l'audition est requise par la recourante, est bien documentée par ses rapports et ses courriers. Dès lors, par appréciation anticipée des preuves, son audition, requise par la recourante, n'est pas nécessaire. L'argumentation de la recourante a été communiquée à plusieurs reprises et de manière claire à la Cour de céans, de sorte que sa comparution personnelle apparaît comme superflue. Quant à l'expertise judiciaire requise par la recourante dans le cadre de son recours, il n'est pas nécessaire d'y donner suite dans la mesure où une pleine valeur probante a été reconnue aux expertises des Drs B___________ et E___________. Par ailleurs et conformément à la jurisprudence constante du Tribunal fédéral, le simple fait que les conclusions des médecins traitants divergent de celles des Drs B___________ et E___________ ne suffit pas pour justifier qu'une expertise judiciaire soit ordonnée. Compte tenu de ce qui précède, la Cour de céans n'a aucun motif de s'écarter des conclusions des Drs B___________ et Dresse E___________. Ainsi, la recourante doit être considérée comme capable de travailler à plein temps, à l'exception de la période allant du 1er avril 2009 au 31 décembre 2010 durant laquelle elle présentait une incapacité de travail de 30%. Ce taux est toutefois insuffisant pour ouvrir droit</w:t>
      </w:r>
    </w:p>
    <w:p>
      <w:r>
        <w:t>A/1916/2012 - 21/22 - au versement d'une rente d'invalidité. En outre et dans la mesure où la recourante est apte à exercer son activité habituelle depuis le 1er janvier 2011 jusqu'au 29 mai 2012, aucune mesure d'ordre professionnel n'est opportune.</w:t>
      </w:r>
    </w:p>
    <w:p>
      <w:r>
        <w:rPr>
          <w:b/>
        </w:rPr>
        <w:t>E. 16</w:t>
      </w:r>
    </w:p>
    <w:p>
      <w:r>
        <w:t>La Cour de céans relève encore que si elle nie à la recourante un droit à une rente d'invalidité ou à des mesures de réadaptation professionnelles, elle ne remet pas en question l'existence d'une atteinte à sa santé, par ailleurs confirmée par les expertises des Drs B___________ et Dresse E___________, notamment. Elle s'est bornée à considérer que les troubles dont souffrait la recourante n'étaient pas de nature à l'empêcher d'exercer son activité habituelle. Quant à l'aggravation de l'état de santé dont fait état la recourante, il convient de la considérer comme une nouvelle demande. Il appartiendra à l'intimé d'instruire la cause pour la période postérieure au 29 mai 2012 et de rendre une nouvelle décision.</w:t>
      </w:r>
    </w:p>
    <w:p>
      <w:r>
        <w:rPr>
          <w:b/>
        </w:rPr>
        <w:t>E. 17</w:t>
      </w:r>
    </w:p>
    <w:p>
      <w:r>
        <w:t>Mal fondé, le recours doit être rejeté.</w:t>
      </w:r>
    </w:p>
    <w:p>
      <w:r>
        <w:rPr>
          <w:b/>
        </w:rPr>
        <w:t>E. 18</w:t>
      </w:r>
    </w:p>
    <w:p>
      <w:r>
        <w:t>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 RS E 5 10.03).</w:t>
      </w:r>
    </w:p>
    <w:p>
      <w:r>
        <w:t>A/1916/2012 - 22/22 -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