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ATAS/966/2012 vom 16. August 2012</w:t>
      </w:r>
    </w:p>
    <w:p>
      <w:r>
        <w:t>GE Cour de justice, 2012-08-16, FR</w:t>
      </w:r>
    </w:p>
    <w:p>
      <w:r>
        <w:rPr>
          <w:b/>
        </w:rPr>
        <w:t xml:space="preserve">Quelle: </w:t>
      </w:r>
      <w:r>
        <w:t>https://mcp.opencaselaw.ch/entscheid/ge_gerichte_ATAS_966_2012</w:t>
      </w:r>
    </w:p>
    <w:p>
      <w:r>
        <w:t>FR: GE_GERICHTE ATAS/966/2012 du 16 août 2012</w:t>
      </w:r>
    </w:p>
    <w:p>
      <w:r>
        <w:t>IT: GE_GERICHTE ATAS/966/2012 del 16 agosto 2012</w:t>
      </w:r>
    </w:p>
    <w:p>
      <w:pPr>
        <w:pStyle w:val="Heading2"/>
      </w:pPr>
      <w:r>
        <w:t>Erwägungen</w:t>
      </w:r>
    </w:p>
    <w:p>
      <w:r>
        <w:rPr>
          <w:b/>
        </w:rPr>
        <w:t>E. 1</w:t>
      </w:r>
    </w:p>
    <w:p>
      <w:r>
        <w:t>Déclare le recours recevable.</w:t>
      </w:r>
    </w:p>
    <w:p>
      <w:r>
        <w:rPr>
          <w:b/>
        </w:rPr>
        <w:t>E. 2</w:t>
      </w:r>
    </w:p>
    <w:p>
      <w:r>
        <w:t>Suspend l’instance en application de l’art. 14 LPA jusqu’à droit connu dans la procédure A/3113/2011.</w:t>
      </w:r>
    </w:p>
    <w:p>
      <w:r>
        <w:rPr>
          <w:b/>
        </w:rPr>
        <w:t>E. 3</w:t>
      </w:r>
    </w:p>
    <w:p>
      <w:r>
        <w:t>Réserve la suite de la procédure.</w:t>
      </w:r>
    </w:p>
    <w:p>
      <w:r>
        <w:rPr>
          <w:b/>
        </w:rPr>
        <w:t>E. 4</w:t>
      </w:r>
    </w:p>
    <w:p>
      <w:r>
        <w:t>Dit que pour ce qui a trait à l'assurance maternité,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