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ATAS/966/2008 vom 26. Februar 2008</w:t>
      </w:r>
    </w:p>
    <w:p>
      <w:r>
        <w:t>GE Cour de justice, 2008-02-26, FR</w:t>
      </w:r>
    </w:p>
    <w:p>
      <w:r>
        <w:rPr>
          <w:b/>
        </w:rPr>
        <w:t xml:space="preserve">Quelle: </w:t>
      </w:r>
      <w:r>
        <w:t>https://mcp.opencaselaw.ch/entscheid/ge_gerichte_ATAS_966_2008</w:t>
      </w:r>
    </w:p>
    <w:p>
      <w:r>
        <w:t>FR: GE_GERICHTE ATAS/966/2008 du 26 février 2008</w:t>
      </w:r>
    </w:p>
    <w:p>
      <w:r>
        <w:t>IT: GE_GERICHTE ATAS/966/2008 del 26 febbraio 2008</w:t>
      </w:r>
    </w:p>
    <w:p>
      <w:pPr>
        <w:pStyle w:val="Heading2"/>
      </w:pPr>
      <w:r>
        <w:t>Volltext</w:t>
      </w:r>
    </w:p>
    <w:p>
      <w:r>
        <w:t>Siégeant : Doris WANGELER, Présidente; Evelyne BOUCHAARA et Christine TARRIT-DESHUSSES, Juges assesseurs</w:t>
      </w:r>
    </w:p>
    <w:p>
      <w:r>
        <w:t>REPUBLIQUE ET</w:t>
      </w:r>
    </w:p>
    <w:p>
      <w:r>
        <w:t>CANTON DE GENEVE POUVOIR JUDICIAIRE</w:t>
      </w:r>
    </w:p>
    <w:p>
      <w:r>
        <w:t>A/2166/2008 ATAS/966/2008 ARRET DU TRIBUNAL CANTONAL DES ASSURANCES SOCIALES Chambre 1 du 2 septembre 2008</w:t>
      </w:r>
    </w:p>
    <w:p>
      <w:r>
        <w:t>En la cause</w:t>
      </w:r>
    </w:p>
    <w:p>
      <w:r>
        <w:t>Monsieur P_________, domicilié à COINTRIN, comparant avec élection de domicile en l'étude de Maître RUDERMANN Michael recourant</w:t>
      </w:r>
    </w:p>
    <w:p>
      <w:r>
        <w:t>Contre</w:t>
      </w:r>
    </w:p>
    <w:p>
      <w:r>
        <w:t>CAISSE NATIONALE SUISSE D'ASSURANCE EN CAS D'ACCIDENTS, SUVA, Rechtsabteilung, sise Fluhmattstrasse 1 case postale 4358, 6002 LUCERNE</w:t>
      </w:r>
    </w:p>
    <w:p>
      <w:r>
        <w:t>intimée</w:t>
      </w:r>
    </w:p>
    <w:p>
      <w:r>
        <w:t>A/2166/2008 - 2/3 - Attendu en fait que par décision du 26 février 2008, confirmée sur opposition le 14 mai 2008, la CAISSE NATIONALE SUISSE D'ASSURANCE EN CAS D'ACCIDENTS, SUVA (ci-après SUVA) a refusé de prendre en charge les troubles présentés par Monsieur P_________ et ayant nécessité des soins à compter du 20 août 2007, au motif qu'ils n'étaient pas en relation de causalité pour le moins probable avec l'accident subi le 19 juin 2007 ; Que l'intéressé, représenté par Maître Michaël RUDERMANN, a interjeté recours le 16 juin 2008 contre ladite décision ; Qu'invitée à se déterminer, la SUVA a, dans sa réponse du 25 août 2008, partiellement acquiescé au recours en ce sens qu'elle a accepté d'annuler la décision entreprise et de procéder à une instruction complémentaire afin d'éclaircir la question du lien de causalité entre l'atteinte à la santé litigieuse et l'événement du 19 juin 2007 ; Que ce courrier a été transmis à l'assuré ; Considérant en droit que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 Que sa compétence pour juger du cas d’espèce est ainsi établie ; Qu'il convient de prendre acte de ce que la SUVA entend annuler la décision litigieuse et procéder à une instruction complémentaire afin d'éclaircir la question du lien de causalité entre l'atteinte à la santé et l'événement du 19 juin 2007 ; Qu'il se justifie dès lors d'annuler les décisions litigieuses des 26 février et 14 mai 2008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le recourant a obtenu que soient adoptées ses conclusions ; Qu'en l'espèce, les dépens seront fixés à 800 fr.;</w:t>
      </w:r>
    </w:p>
    <w:p>
      <w:r>
        <w:t>A/2166/2008 - 3/3 - PAR CES MOTIFS, LE TRIBUNAL CANTONAL DES ASSURANCES SOCIALES : Statuant A la forme : 1. Déclare le recours recevable. Au fond : 2. Prend acte de ce la SUVA accepte d'annuler la décision entreprise et de procéder à une instruction complémentaire afin d'éclaircir la question du lien de causalité entre l'atteinte à la santé litigieuse et l'événement du 19 juin 2007 ; 2. Annule les décisions des 26 février et 14 mai 2008. 3. Condamne l’intimée à verser au recourant la somme de 800 fr., à titre de participation à ses frais et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