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ATAS/965/2025 vom 8. Dezember 2025</w:t>
      </w:r>
    </w:p>
    <w:p>
      <w:r>
        <w:t>GE Cour de justice, 2025-12-08, FR</w:t>
      </w:r>
    </w:p>
    <w:p>
      <w:r>
        <w:rPr>
          <w:b/>
        </w:rPr>
        <w:t xml:space="preserve">Quelle: </w:t>
      </w:r>
      <w:r>
        <w:t>https://mcp.opencaselaw.ch/entscheid/ge_gerichte_ATAS_965_2025</w:t>
      </w:r>
    </w:p>
    <w:p>
      <w:r>
        <w:t>FR: GE_GERICHTE ATAS/965/2025 du 8 décembre 2025</w:t>
      </w:r>
    </w:p>
    <w:p>
      <w:r>
        <w:t>IT: GE_GERICHTE ATAS/965/2025 del 8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du recourant aux indemnités de chômage du mois de juin 2024.</w:t>
      </w:r>
    </w:p>
    <w:p>
      <w:r>
        <w:rPr>
          <w:b/>
        </w:rPr>
        <w:t>E. 2.1</w:t>
      </w:r>
    </w:p>
    <w:p>
      <w:r>
        <w:t>; Boris RUBIN, Assurance‑chômage et service public de l’emploi, 2019, n. 309). Pour exercer valablement son droit, l’assuré doit remettre à sa caisse de chômage divers documents, énumérés à l’art. 29 al. 1 de l’ordonnance sur l'assurance</w:t>
      </w:r>
    </w:p>
    <w:p>
      <w:r>
        <w:t>A/848/2025 - 9/15 -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Chaque mois civil constitue une période de contrôle (art. 27a OACI). Selon l’art. 29 OACI, l’assuré exerce son droit, notamment, en remettant l’extrait du fichier « Données de contrôle » ou la formule « IPA » (al. 1 let. d et al. 2 let. a). L'al.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L’inscription au chômage et le fait de remplir les conditions d'octroi de l'indemnité de chômage énumérées à l’art. 8 LACI ne débouchent sur une indemnisation que si l’assuré exerce à temps son droit à l’indemnité de chômage auprès d’une caisse de chômage.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113 V 66 ; arrêt du Tribunal fédéral 8C_320/2010 du 14 décembre 2010 consid.</w:t>
      </w:r>
    </w:p>
    <w:p>
      <w:r>
        <w:rPr>
          <w:b/>
        </w:rPr>
        <w:t>E. 3.2</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w:t>
      </w:r>
    </w:p>
    <w:p>
      <w:r>
        <w:t>A/848/2025 - 10/15 - son droit aux prestations (ATF 133 V 249 consid. 7.2 ; arrêt du Tribunal fédéral 9C_557/2010 consid. 4.1). L’obligation de conseiller n’est pas illimitée. On ne peut pas exiger de l’assureur qu’il fasse preuve d’une attention plus importante que celle qu’on peut exiger de manière générale. Les personnes intéressées ne peuvent pas prétendre devoir être renseignées sur toute hypothèse théorique qui leur permettrait éventuellement de pouvoir bénéficier de prestations. Le Tribunal fédéral a jugé que les personnes doivent solliciter les renseignements nécessaires lorsqu’elles peuvent raisonnablement penser qu’elles s’apprêtent à mettre leurs droits en péril. Les assurés sont censés se souvenir des renseignements déjà obtenus (CR-LPGA- LONGCHAMP, art. 27 N. 28).</w:t>
      </w:r>
    </w:p>
    <w:p>
      <w:r>
        <w:rPr>
          <w:b/>
        </w:rPr>
        <w:t>E. 3.3</w:t>
      </w:r>
    </w:p>
    <w:p>
      <w:r>
        <w:t>; ATF 126 V 360 consid. 5b ; ATF 125 V 195 consid. 2). Il n'existe pas, en droit des assurances sociales, un principe selon lequel l'administration ou le juge devrait statuer, dans le doute, en faveur de l'assuré (ATF 126 V 322 consid. 5a).</w:t>
      </w:r>
    </w:p>
    <w:p>
      <w:r>
        <w:rPr>
          <w:b/>
        </w:rPr>
        <w:t>E. 3.4</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 attente ou une</w:t>
      </w:r>
    </w:p>
    <w:p>
      <w:r>
        <w:t>A/848/2025 - 12/15 -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 Une autorité ne peut toutefois pas valablement promettre le fait d’une autre autorité (arrêt du Tribunal fédéral K 7/04 du 27 janvier 2005 consid. 3.1). Dans l’arrêt cité supra, du 4 juin 2009 (8C_1045/2008), le Tribunal fédéral a jugé un cas dans lequel la caisse avait informé l’assuré qu’il manquait un certain nombre de documents, sans toutefois mentionner l’absence des formulaires IPA. Les juges ont rappelé que les assureurs ont un devoir de conseil à l'égard des assurés qui font valoir leurs droits auprès d'eux (art. 27 al. 2 LPGA). Le but visé à l'art. 27 al. 2 LPGA est de permettre à la personne intéressée d'adopter un comportement dont les effets juridiques cadrent avec les exigences posées par le législateur pour que se réalise le droit à la prestation (SVR 2007 EL n° 7 p. 15, P 44/06, consid. 5.2.1). L'assureur doit ainsi rendre la personne assurée attentive au fait que son comportement pourrait mettre en péril la réalisation de l'une des conditions du droit aux prestations (ATF 131 V 472). Ainsi, « l'office ne pouvait se contenter de requérir la production des trois autres documents manquants sans être tenu, conformément aux règles de la bonne foi et à son devoir de conseil, de rendre également attentive l'assurée sur l'absence du formulaire IPA ».</w:t>
      </w:r>
    </w:p>
    <w:p>
      <w:r>
        <w:rPr>
          <w:b/>
        </w:rPr>
        <w:t>E. 3.5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4</w:t>
      </w:r>
    </w:p>
    <w:p>
      <w:r>
        <w:t>En l’espèce, la chambre de céans constate tout d’abord que le recourant a, depuis le début de son délai-cadre, systématiquement transmis par le biais de la plateforme Job-Room les documents requis pour exercer son droit à l’indemnité, à savoir ses recherches d’emploi mensuelles et les formulaires IPA. Au début du</w:t>
      </w:r>
    </w:p>
    <w:p>
      <w:r>
        <w:t>A/848/2025 - 13/15 - mois de juillet 2024, alors qu’il lui restait un solde d'indemnité de chômage de 21.7 jours, le recourant s’est immédiatement inquiété lorsqu’il a constaté que son accès à la plateforme Job-Room avait été supprimé, entraînant pour lui l’impossibilité de transmettre ses recherches d’emploi pour le mois de juin 2024 et le formulaire IPA. Il a tout de suite fait part de ses problèmes d’accès à l’intimée, qui lui a donné pour instruction de transmettre ses recherches d’emploi à l’OCE par courriel. À ce stade, l’intimée pouvait aisément déduire du comportement du recourant qu’il avait l’intention de poursuivre les démarches nécessaires à l’exercice de son droit à l’indemnité. Elle aurait ainsi pu, et probablement dû, attirer l’attention du recourant sur le fait qu’il lui incombait également de transmettre le formulaire IPA à l’OCE, et pas uniquement ses recherches d’emploi. La question de savoir si, par cette seule omission, l’intimée a violé son devoir de conseil au sens de l’art. 27 al. 2 LPGA peut toutefois souffrir de demeurer indécise, eu égard aux considérations qui suivent. Se conformant aux instructions de l’intimée, le recourant s’est immédiatement adressé à sa conseillère en placement au sein de l’OCE et lui a transmis ses recherches d’emploi pour le mois de juin 2024, ainsi que la capture d’écran de la page d’accueil du portail Job-Room, confirmant qu’il avait été désinscrit. À réception desdites recherches d’emploi, la conseillère en placement du recourant lui a indiqué que « tout était en ordre » et lui a adressé ses meilleurs vœux pour la suite, sans aucunement attirer son attention sur le fait qu’il lui incombait également de transmettre son formulaire IPA pour le mois de juin 2024. En lisant ce courriel, le recourant pouvait ainsi, de bonne foi, considérer qu’il avait rempli l’intégralité de ses devoirs de demandeur d’emploi. Deux mois plus tard, soit en septembre 2024 et alors qu’il se trouvait encore dans le délai de trois mois pour transmettre le formulaire IPA du mois de juin 2024, le recourant a sollicité de l’intimée l’établissement d’une attestation sur la fin de son droit au chômage. Ainsi, le 20 septembre 2024, un collaborateur de l’OCE a établi une attestation certifiant que le recourant avait ouvert un délai-cadre d’indemnisation valable du 1er décembre 2022 au 30 novembre 2024, et qu’il n’était plus indemnisé par la caisse depuis le 2 juillet 2024. Il ressort des déclarations du représentant de l’intimée devant la chambre de céans que les collaborateurs traitant ce genre de demandes ont accès à l’intégralité du dossier administratif des assurés, de sorte qu’ils ont connaissance des démarches qui ont été entreprises – ou omises – par ces derniers. En établissant cette attestation, confirmant l’indemnisation du recourant par l’assurance-chômage jusqu’au 1er juillet 2024, l’intimée a, à nouveau, créé chez le recourant une attente légitime que son dossier était complet et qu’il avait transmis tous les documents lui permettant d’être indemnisé pour le mois de juin 2024 également. Or, l’intimée avait accès au dossier du recourant et aurait dû attirer son attention sur le fait que le formulaire IPA pour le mois de juin 2024 ne figurait pas dans son dossier et qu’il risquait ainsi de perdre son droit aux prestations.</w:t>
      </w:r>
    </w:p>
    <w:p>
      <w:r>
        <w:t>A/848/2025 - 14/15 - Au vu de ce qui précède, la chambre de céans constate que, si le recourant était certes informé de ses obligations, notamment celles relatives à la transmission du formulaire IPA dans un délai de trois mois, sous peine de péremption, il s’est retrouvé, sans sa faute, empêché de transmettre le dernier formulaire IPA du mois de juin par le biais de la plateforme Job-Room, comme il le faisait habituellement. Confronté à ce problème technique, le recourant ne s’est aucunement montré passif, mais il a immédiatement pris contact avec l’intimée, ainsi qu’avec sa conseillère en placement à l’OCE, dans le but d’exercer son droit à l’indemnité pour le mois de juin 2024. Quant à l’intimée, au vu de l’ensemble des circonstances précitées, la chambre de céans considère qu’elle a eu l’occasion, à plusieurs reprises, de constater l’absence du formulaire IPA dans le dossier du recourant, ce alors qu’il se trouvait encore dans le délai pour transmettre ledit formulaire. Partant, conformément aux principes posés par la jurisprudence susmentionnée, elle aurait dû, à temps, attirer l’attention de l’intéressé sur cette omission et ses conséquences. Elle n'est ainsi pas fondée à opposer au recourant les conséquences négatives de l'échéance du délai de trois mois prévu par l'art. 20 al. 3 LACI.</w:t>
      </w:r>
    </w:p>
    <w:p>
      <w:r>
        <w:rPr>
          <w:b/>
        </w:rPr>
        <w:t>E. 5</w:t>
      </w:r>
    </w:p>
    <w:p>
      <w:r>
        <w:t>Le recours sera donc admis, la décision sur opposition du 13 février 2025 annulée et l’indemnité de chômage pour le mois de juin 2024 sera accordée. Quand bien même le recourant obtient gain de cause, il n'est pas représenté, de sorte qu'aucune indemnité ne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A/848/2025 - 15/15 -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