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ATAS/965/2010 vom 27. September 2010</w:t>
      </w:r>
    </w:p>
    <w:p>
      <w:r>
        <w:t>GE Cour de justice, 2010-09-27, FR</w:t>
      </w:r>
    </w:p>
    <w:p>
      <w:r>
        <w:rPr>
          <w:b/>
        </w:rPr>
        <w:t xml:space="preserve">Quelle: </w:t>
      </w:r>
      <w:r>
        <w:t>https://mcp.opencaselaw.ch/entscheid/ge_gerichte_ATAS_965_2010</w:t>
      </w:r>
    </w:p>
    <w:p>
      <w:r>
        <w:t>FR: GE_GERICHTE ATAS/965/2010 du 27 septembre 2010</w:t>
      </w:r>
    </w:p>
    <w:p>
      <w:r>
        <w:t>IT: GE_GERICHTE ATAS/965/2010 del 27 settembre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la suppression de la rente entière dès le 31 mai 2008, l'octroi étant limité du 24 mars 2007 au 31 mai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13 février 2009, qui a été confirmé par la décision du 13 novembre 2009, contre laquelle l'assuré a interjeté directement recours devant le Tribunal de céans le</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w:t>
      </w:r>
    </w:p>
    <w:p>
      <w:r>
        <w:t>A/4364/2009 - 14/23 -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w:t>
      </w:r>
    </w:p>
    <w:p>
      <w:r>
        <w:t>A/4364/2009 - 15/23 -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w:t>
      </w:r>
    </w:p>
    <w:p>
      <w:r>
        <w:t>A/4364/2009 - 16/23 -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ne s'écarte en principe pas sans motifs impératifs des conclusions d'une expertise médicale judiciaire, la tâche de l'expert étant précisément de mettre ses connaissances spéciales à la disposition de la justice afin de l'éclairer sur les aspects</w:t>
      </w:r>
    </w:p>
    <w:p>
      <w:r>
        <w:t>A/4364/2009 - 17/23 -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Pour le surplus,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TF du 29 décembre 2009, 9C 578/2009).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f) Les organes d’observation professionnelle ont pour fonction de compléter les données médicales en examinant concrètement dans quelle mesure l’assuré est à même de mettre en valeur une capacité de travail et de gain sur le marché du travail (cf. Karl ABEGG, « Coup d’œil sur l’activité des centres d’observation professionnelle de l’AI (COPAI) » in RCC 1985, p. 246 ss). Dans les cas où ces appréciations d’observation professionnelle et médicale divergent sensiblement, il incombe à l’administration, respectivement au juge - conformément au principe de la libre appréciation des preuves - de confronter les deux évaluations et, au besoin,</w:t>
      </w:r>
    </w:p>
    <w:p>
      <w:r>
        <w:t>A/4364/2009 - 18/23 - de requérir un complément d’instruction (arrêt I 35/03 du 24 octobre 2003, consid. 4.3 et les références in Pladoyer 2004/3, p. 64).</w:t>
      </w:r>
    </w:p>
    <w:p>
      <w:r>
        <w:rPr>
          <w:b/>
        </w:rPr>
        <w:t>E. 8</w:t>
      </w:r>
    </w:p>
    <w:p>
      <w:r>
        <w:t>a) Dans le cas d'espèce, le dossier contient de nombreux rapports médicaux, soit le rapport du Dr M____________ (clinique de réadaptation) du 4 mai 2007, et du consilium psychiatrique du 12 mars 2007, le rapport du Dr N____________, médecin conseil de la SUVA, du 14 février 2008, l'expertise du Dr O____________, pour l'OAI, du 25 mars 2008, plusieurs avis des médecins traitants, les Drs L____________ et P____________, entre 2007 et 2009. Les diagnostics retenus par les médecins sont semblables, à savoir algodystrophie du genou gauche, arthrose femoropatellaire du genou gauche, contusion de l'épaule gauche le 7 décembre 2006, capsulite rétractile de l'épaule gauche et arthrose acromio-claviculaire gauche débutante. Tous les médecins s'accordent sur le fait que la capacité de travail de l'assuré dans le métier exercé avant l'accident est nulle, ce que l'OAI admet également. Compte tenu de l'incertitude concernant la capacité de travail résiduelle de l'assuré dans une profession adaptée et une éventuelle diminution de rendement, une expertise judiciaire a été confiée au Dr Q____________, orthopédiste. L'expertise du Dr Q____________ a été établie en pleine connaissance de cause de tous les rapports médicaux, sur la base de radiographies et repose sur une anamnèse et des examens médicaux complets. Ceux-ci ont mis en évidence une mobilité passive et active très fortement limitée de l'épaule, de la jambe et du genou gauches. L'expert a tenu compte des plaintes du patient et a décrit le contexte médical. Il rapporte les constatations médicales faites de façon neutre et circonstanciée. b) L'OAI conteste la valeur probante de l'expertise, motif pris en premier lieu que l'expert a retenu des diagnostics sans distinguer s'ils ont une influence sur la capacité de travail. En deuxième lieu, les conclusions de l'expert reposent essentiellement sur des éléments qui sont étrangers à l'assurance invalidité. En dernier lieu, l'expert mentionne des aspects psychiatriques (trouble de l'adaptation) qui n'ont jamais été évoqués et pour lesquels il n'est pas qualifié. Ainsi, les conclusions concernant la capacité de travail dans une activité adaptée ne sont pas suffisamment convaincantes et doivent être écartées. Les limitations fonctionnelles retenues n'expliqueraient pas, à elles seules, l'incapacité totale dans toute activité. Le premier grief est mal fondé. En se basant sur le dossier médical, l'examen clinique et les radiographies, l'expert pose 16 diagnostics précis, indique que 12 d'entre eux ont des conséquences sur la capacité de travail de l'assuré, ce qui implique que les quatre autres, soit le status après fracture de la cheville droite, l'hypertension, le surpoids et le diabète n'ont pas de répercussion sur la capacité de travail. L'expert détaille ensuite les limitations fonctionnelles qui résultent de ces</w:t>
      </w:r>
    </w:p>
    <w:p>
      <w:r>
        <w:t>A/4364/2009 - 19/23 - affections et qui ont été constatées lors de l'examen clinique, puis conclut sur ces bases à une incapacité de travail totale dans toute activité. Le second grief doit être écarté aussi. L'expert a en effet précisé qu'en raison de l'impotence des membres supérieur et inférieur gauches confirmée par l'examen objectif, ainsi que de l'atteinte neurovégétative du genou et de l'épaule gauche par une algodystrophie et une capsulite rétractile, aucune activité lucrative ne peut être raisonnablement envisagée. C'est donc sur la base d'éléments médicaux que l'incapacité est retenue et non pas - en tout cas pas essentiellement - sur la base d'éléments "non médicaux" mentionnés par l'expert que ce dernier a fondé ses conclusions. Il a eu l'occasion de le confirmer. A noter d'ailleurs que ces autres éléments mentionnés sont loin d'être dénués de pertinence et seront repris plus bas. Le dernier grief est également infondé. L'expert a rappelé le trouble de l'adaptation, déjà mentionnée en 2007 par le Dr M____________, comme élément dans l'appréciation globale du cas confirmant l'impossibilité d'envisager toute reprise de l'activité lucrative. A cet égard, il faut noter que le SMR ne s'offusque pas qu'un chirurgien orthopédiste diagnostique aussi du diabète et de l'hypertension, sans être spécialiste de ces domaines, dès lors qu'il précise que ces affections n'ont pas d'incidence sur la capacité de travail de l'assuré. En tout état, l'incapacité de travail totale est attestée par l'expert en l'absence même de tout trouble de l'adaptation. Le Tribunal estime donc, en application de la jurisprudence, que d'autres mesures d'instruction ne sont pas utiles, en particulier une expertise psychiatrique. c) Il y a lieu de s'écarter d'une expertise judiciaire si elle contient des contradictions, ou lorsque d'autres spécialistes émettent des opinions contraires aptes à mettre sérieusement en doute la pertinence des déductions de l'expert. Tel n'est pas le cas en l'espèce. Les objections du SMR, exprimées par un médecin sans spécialisation et sur la base du seul dossier ne sont pas pertinentes, eu égard à la jurisprudence rendue à ce propos. Elles ne sont pas motivées et en contradiction avec les constatations faites par les médecins ayant examiné le patient. En particulier, l'avis du SMR du 29 janvier 2009 retient sans aucune explication une pleine capacité de travail, de 100%, sans aucune diminution de rendement, alors que l'expert mis en œuvre par ses soins retient une capacité limitée à 50%. Les autres spécialistes ayant examiné l'assuré et fait un rapport, voire une expertise ne contredisent ni les constatations, ni les conclusions de l'expert judiciaire. Les diagnostics retenus sont identiques ou semblables et les limitations fonctionnelles retenues sont globalement les mêmes. Celles mentionnées par le Dr M____________ en 2007 et le Dr N____________ en 2008 sont reprises et complétées par le Dr O____________ en 2008. En résumé, l'assuré ne peut travailler qu'assis, en respectant l'impossibilité de flexion du genou gauche et en faisant des pauses fréquentes, il ne peut ni s'accroupir, ni s'agenouiller, ni monter des échelles et escaliers, ni marcher longtemps, sans canne ou sur un terrain</w:t>
      </w:r>
    </w:p>
    <w:p>
      <w:r>
        <w:t>A/4364/2009 - 20/23 - irrégulier. L'assuré ne peut pas faire des mouvements de rotation, abduction, flexion, traction et torsion avec le bras gauche, ni porter des charges de plus de 5 kilos. En termes simples, il ne peut pas utiliser du tout le bras gauche, ne peut pas fléchir la jambe gauche, ne peut pas travailler debout, ni rester assis. La distinction entre l'avis du Dr O____________ et celui de l'expert concerne l'évaluation de la capacité résiduelle de travail de l'assuré due à l'amélioration que l'on pouvait éventuellement espérer en 2008 et qui ne s'est pas confirmée, à des diagnostics dégénératifs qui vont forcément en s'aggravant, notamment l'arthrose et l'amyotrophie de la cuisse et surtout à l'appréciation des possibilités objectives d'emploi compte tenu des limitations fonctionnelles retenues. Au demeurant, l'appréciation ne diffère que peu quant à la capacité de travail car le Dr O____________ retient une capacité de travail de 50% au maximum pour autant que les importantes limitations fonctionnelles soient respectées, alors que son appréciation est fondée sur une amélioration supposée possible. Or, l'appréciation de l'expert emporte la conviction du Tribunal lorsque, sur la base des limitations fonctionnelles retenues et décrites plus haut, il conclut qu'aucune activité lucrative compatible avec ces limitations n'existe, ce d'autant plus compte tenu des autres facteurs mentionnés, différent en cela de l'avis du Dr O____________. Ces conclusions sont confirmées par le rapport de stage des EPI qui précise que le monde économique usuel ne propose pas d’activité susceptible de s’accommoder de l’ensemble des limitations dont souffre l’assuré et seule une activité en atelier protégé est envisageable. La jurisprudence souligne que l'on ne peut parler d'une activité exigible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C'est dans ce cadre que les considérations de l'expert concernant l'âge de l'assuré, sa formation professionnelle limitée, sa connaissance de la langue et l'échec de la tentative de réadaptation viennent conforter la conclusion qu'il n'y a pas de capacité résiduelle de travail économiquement exploitable. Les pistes évoquées par le Dr S___________ à l'époque dans l'informatique, la bureautique et l'activité de téléphoniste sont irréalistes compte tenu de l'absence de formation et de connaissances du domaine. L'impotence de l'épaule gauche empêche l'activité d'empaquetage ou de microélectronique. Objectivement, aucun employeur n'est susceptible d'engager un travailleur aux connaissances manuelles spécifiques mais inexploitables, âgé de 57 ans lors de la décision, actuellement de 59 ans, avec les limitations fonctionnelles décrites plus haut, une capacité d'adaptation et d'apprentissage faible. A noter pour finir que seul le SMR affirme, sans avoir vu l'assuré, que sa motivation n'était pas optimale, les EPI et l'expert affirmant l'inverse et soulignant</w:t>
      </w:r>
    </w:p>
    <w:p>
      <w:r>
        <w:t>A/4364/2009 - 21/23 - sa bonne volonté et sa persévérance. Les autres médecins ont mentionné, ce qui est très différent, que l'assuré avait peu de capacité d'adaptation. d) Le Tribunal retient ainsi que l'expertise a pleine valeur probante, que les conclusions de l'expert sont convaincantes et que l'assuré est totalement incapable de travailler dans toute activité depuis le 24 mars 2006. L'amélioration retenue par l'OAI dès février 2008 n'est pas confirmée et, partant, la décision de supprimer la rente dès le 31 mai 2008 n'est pas fondée. A noter d'ailleurs qu'en 2008, sur la base de l'expertise du Dr O____________, l'OAI ne pouvait objectivement pas conclure à un taux d'invalidité de 26%, car la capacité de travail ou la diminution de rendement admise par l'expert de 50% impliquait un salaire d'invalide de 30'113 fr. L'âge, la nationalité et l'importance des limitations justifiaient un abattement de 20% au moins (soit un revenu d'invalide de 24'090 fr.), de sorte que, comparé au revenu sans invalidité (68'225 fr.) le taux d'invalidité était en tout cas de 64,5%. Il s'avère après l'expertise judiciaire que cette capacité résiduelle de 50% a été surévaluée, l'assuré étant totalement incapable de travailler. Ainsi, l'assuré est invalide à 100% et a droit à une rente entière dès le 1er mars 2007, la date de la naissance du droit à la rente n'étant à juste titre pas contestée, sans diminution ou suppression au-delà du 31 mai 2008.</w:t>
      </w:r>
    </w:p>
    <w:p>
      <w:r>
        <w:rPr>
          <w:b/>
        </w:rPr>
        <w:t>E. 9</w:t>
      </w:r>
    </w:p>
    <w:p>
      <w:r>
        <w:t>Le recours est admis et la décision du 13 novembre 2009 est annulée en tant qu'elle limite la rente au 31 mai 2008, le montant de la rente ayant déjà été établi par l'OAI lors de la décision litigieuse.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l'occurrence à 500 fr.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3'000 fr.</w:t>
      </w:r>
    </w:p>
    <w:p>
      <w:r>
        <w:t>A/4364/2009 - 22/23 -</w:t>
      </w:r>
    </w:p>
    <w:p>
      <w:r>
        <w:t>A/4364/2009 - 23/23 -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