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ATAS/964/2025 vom 8. Dezember 2025</w:t>
      </w:r>
    </w:p>
    <w:p>
      <w:r>
        <w:t>GE Cour de justice, 2025-12-08, FR</w:t>
      </w:r>
    </w:p>
    <w:p>
      <w:r>
        <w:rPr>
          <w:b/>
        </w:rPr>
        <w:t xml:space="preserve">Quelle: </w:t>
      </w:r>
      <w:r>
        <w:t>https://mcp.opencaselaw.ch/entscheid/ge_gerichte_ATAS_964_2025</w:t>
      </w:r>
    </w:p>
    <w:p>
      <w:r>
        <w:t>FR: GE_GERICHTE ATAS/964/2025 du 8 décembre 2025</w:t>
      </w:r>
    </w:p>
    <w:p>
      <w:r>
        <w:t>IT: GE_GERICHTE ATAS/964/2025 del 8 dicembre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en temps utile, le recours est recevable (art. 60 al. 1 LPGA).</w:t>
      </w:r>
    </w:p>
    <w:p>
      <w:r>
        <w:rPr>
          <w:b/>
        </w:rPr>
        <w:t>E. 2</w:t>
      </w:r>
    </w:p>
    <w:p>
      <w:r>
        <w:t>À teneur de l'art. 1 al. 1 LAMal, les dispositions de la LPGA s'appliquent à l'assurance-maladie, à moins que la loi n'y déroge expressément.</w:t>
      </w:r>
    </w:p>
    <w:p>
      <w:r>
        <w:rPr>
          <w:b/>
        </w:rPr>
        <w:t>E. 3</w:t>
      </w:r>
    </w:p>
    <w:p>
      <w:r>
        <w:t>Il s'agit en l'occurrence d'examiner la recevabilité du recours.</w:t>
      </w:r>
    </w:p>
    <w:p>
      <w:r>
        <w:rPr>
          <w:b/>
        </w:rPr>
        <w:t>E. 3.1</w:t>
      </w:r>
    </w:p>
    <w:p>
      <w:r>
        <w:t>L’art. 61 LPGA prévoit que la procédure devant la chambre des assurances sociales est réglée par le droit cantonal, sous réserve de ce que celui-ci respecte les exigences minimales requises par la LPGA.</w:t>
      </w:r>
    </w:p>
    <w:p>
      <w:r>
        <w:rPr>
          <w:b/>
        </w:rPr>
        <w:t>E. 3.2</w:t>
      </w:r>
    </w:p>
    <w:p>
      <w:r>
        <w:t>Selon l'art. 60 LPGA, le recours doit être déposé dans les 30 jours suivant la notification de la décision sujette à recours (al. 1). Les art. 38 à 41 LPGA sont applicables par analogie (al. 2). Si le délai, compté par jour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Les délais ne courent pas du 7ème jour avant Pâques au 7ème jour après Pâques inclusivement (art. 38 al. 4 let. a LPGA). Les écrits doivent être remis au plus tard le dernier jour du délai à l'assureur ou, à son adresse, à la</w:t>
      </w:r>
    </w:p>
    <w:p>
      <w:r>
        <w:t>A/2100/2025 - 5/7 - Poste suisse ou à une représentation diplomatique ou consulaire suisse (art. 39 al. 1 LPGA). 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et les références).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w:t>
      </w:r>
    </w:p>
    <w:p>
      <w:r>
        <w:rPr>
          <w:b/>
        </w:rPr>
        <w:t>E. 3.3</w:t>
      </w:r>
    </w:p>
    <w:p>
      <w:r>
        <w:t>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w:t>
      </w:r>
    </w:p>
    <w:p>
      <w:r>
        <w:rPr>
          <w:b/>
        </w:rPr>
        <w:t>E. 3.4</w:t>
      </w:r>
    </w:p>
    <w:p>
      <w:r>
        <w:t>À teneur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w:t>
      </w:r>
    </w:p>
    <w:p>
      <w:r>
        <w:t>A/2100/2025 - 6/7 -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4</w:t>
      </w:r>
    </w:p>
    <w:p>
      <w:r>
        <w:t>En l’occurrence, la recourante a formé opposition le 7 février 2025 à l’encontre de la décision de l’intimée du 13 janvier 2025. Par décision sur opposition du 1er avril 2025, l’intimée a maintenu sa position. Il ressort du « suivi des envois » versé au dossier que cette décision est arrivée le 2 avril 2025 à l’office postal de retrait, date à laquelle un avis pour retrait a été déposé, avec un délai de garde échéant le 9 avril 2025. Le 7 avril 2025, la recourante a déclenché un ordre visant à prolonger le délai de garde jusqu’au 30 avril 2025. Le pli a finalement été retiré le 30 avril 2025. La recourante a formé recours le 2 juin 2025. Conformément à la jurisprudence applicable, la décision sur opposition du 1er avril 2025 est dès lors réputée avoir été notifiée le dernier jour du délai de garde de sept jours, soit le 9 avril 2025. Dans la mesure où la recourante avait formé opposition à la décision du 13 janvier 2025, elle devait s’attendre, avec une certaine vraisemblance, à recevoir une communication des autorités. Elle doit ainsi se voir opposer la fiction de notification prévue à l'art. 38 al. 2bis LPGA. Le délai pour recourir, qui a été suspendu du 13 au 27 avril 2025, a donc expiré le 26 mai 2025 (art. 60 al. 1 LPGA en liaison avec les art. 38 al. 1, 38 al. 3, 38 al. 4 et 39 al. 1 LPGA). Ayant été remis à la Poste le 2 juin 2025, le recours contre la décision sur opposition du 1er avril 2025 a donc été formé tardivement. Devant la chambre de céans, la recourante a invoqué qu’elle se trouvait à l’étranger pour des raisons professionnelles, ce qui justifierait, selon elle, une restitution de délai. Or, le fait de s’être trouvée à l’étranger durant la période litigieuse pour des motifs d’ordre professionnel – fait que la recourante n’a au demeurant pas prouvé – ne constitue pas un « empêchement non fautif » au sens de la jurisprudence précitée. Partant, le recours doit être déclaré irrecevable pour cause de tardiveté.</w:t>
      </w:r>
    </w:p>
    <w:p>
      <w:r>
        <w:rPr>
          <w:b/>
        </w:rPr>
        <w:t>E. 5</w:t>
      </w:r>
    </w:p>
    <w:p>
      <w:r>
        <w:t>Pour le surplus, la procédure est gratuite.</w:t>
      </w:r>
    </w:p>
    <w:p>
      <w:r>
        <w:t>A/2100/2025 - 7/7 -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