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ATAS/964/2021 vom 21. September 2021</w:t>
      </w:r>
    </w:p>
    <w:p>
      <w:r>
        <w:t>GE Cour de justice, 2021-09-21, FR</w:t>
      </w:r>
    </w:p>
    <w:p>
      <w:r>
        <w:rPr>
          <w:b/>
        </w:rPr>
        <w:t xml:space="preserve">Quelle: </w:t>
      </w:r>
      <w:r>
        <w:t>https://mcp.opencaselaw.ch/entscheid/ge_gerichte_ATAS_964_2021</w:t>
      </w:r>
    </w:p>
    <w:p>
      <w:r>
        <w:t>FR: GE_GERICHTE ATAS/964/2021 du 21 septembre 2021</w:t>
      </w:r>
    </w:p>
    <w:p>
      <w:r>
        <w:t>IT: GE_GERICHTE ATAS/964/2021 del 21 settembre 2021</w:t>
      </w:r>
    </w:p>
    <w:p>
      <w:pPr>
        <w:pStyle w:val="Heading2"/>
      </w:pPr>
      <w:r>
        <w:t>Erwägungen</w:t>
      </w:r>
    </w:p>
    <w:p>
      <w:r>
        <w:rPr>
          <w:b/>
        </w:rPr>
        <w:t>E. 1</w:t>
      </w:r>
    </w:p>
    <w:p>
      <w:r>
        <w:t>Conformément à l’art. 134 al. 1 let. a ch. 2 de la loi sur l’organisation judiciaire, du 26 septembre 2010 (LOJ – E 2 05), la chambre des assurances sociales de la Cour</w:t>
      </w:r>
    </w:p>
    <w:p>
      <w:r>
        <w:t>A/3043/2020 - 9/23 -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l’Assemblée fédérale du 19 mai 2021, publiée le 18 juin 2021 in RO 2021 358).</w:t>
      </w:r>
    </w:p>
    <w:p>
      <w:r>
        <w:rPr>
          <w:b/>
        </w:rPr>
        <w:t>E. 4</w:t>
      </w:r>
    </w:p>
    <w:p>
      <w:r>
        <w:t>Le délai de recours est de trente jours (art. 56 LPGA ; art. 62 al. 1 de la loi sur la procédure administrative du 12 septembre 1985 [LPA – E 5 10]). Interjeté dans la forme et le délai prévus par la loi, compte tenu du report du terme du délai au premier jour qui suit un dimanche (art. 38 al. 3 LPGA et art. 17 al. 3 LPA), le recours est recevable.</w:t>
      </w:r>
    </w:p>
    <w:p>
      <w:r>
        <w:rPr>
          <w:b/>
        </w:rPr>
        <w:t>E. 5</w:t>
      </w:r>
    </w:p>
    <w:p>
      <w:r>
        <w:t>Le litige porte sur le droit de la recourante à une rente d’invalidité.</w:t>
      </w:r>
    </w:p>
    <w:p>
      <w:r>
        <w:rPr>
          <w:b/>
        </w:rPr>
        <w:t>E. 6</w:t>
      </w:r>
    </w:p>
    <w:p>
      <w:r>
        <w:t>Compte tenu de la date de la décision litigieuse, qui détermine l’application dans le temps des règles légales au présent litige (ATF 130 V 447 consid. 1.2.1 ; ATF 127 V 467 consid. 1), il convient de tenir compte de la modification réglementaire relative à l’évaluation de l’invalidité des assurés exerçant une activité lucrative à temps partiel, entrée en vigueur le 1er janvier 2018 (arrêt du Tribunal fédéral 9C_858/2017 du 20 février 2018 consid. 2.2). En effet, selon la jurisprudence, lors de l’évaluation de l’invalidité selon la méthode mixte, l’art. 27bis al. 2 à 4 du règlement du 17 janvier 1961 sur l’assurance-invalidité (RAI – RS 831.201) dans sa teneur du 1er décembre 2017 n’est applicable, eu égard au traitement uniforme et égal des assurés, qu’à partir de l’entrée en vigueur de cette modification (arrêt du Tribunal fédéral 9C_553/2017 du 18 décembre 2017 consid. 5 et 6.2).</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w:t>
      </w:r>
    </w:p>
    <w:p>
      <w:r>
        <w:t>A/3043/2020 - 10/23 - celle-ci n’est pas objectivement surmontable (al. 2 en vigueur dès le 1er janvier 2008).</w:t>
      </w:r>
    </w:p>
    <w:p>
      <w:r>
        <w:rPr>
          <w:b/>
        </w:rPr>
        <w:t>E. 8</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9</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 ATF 114 V 310 consid. 3c ;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A/3043/2020 - 11/23 -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w:t>
      </w:r>
    </w:p>
    <w:p>
      <w:r>
        <w:t>A/3043/2020 - 12/23 - violation du principe mentionné (arrêt du Tribunal fédéral 9C_973/2011 du 4 mai 2012 consid. 3.2.1). c/dd.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9C_776/2009 du 11 juin 2010 consid. 2.2).</w:t>
      </w:r>
    </w:p>
    <w:p>
      <w:r>
        <w:rPr>
          <w:b/>
        </w:rPr>
        <w:t>E. 10</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Il n’existe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11</w:t>
      </w:r>
    </w:p>
    <w:p>
      <w:r>
        <w:t>a. Faisant sien l’avis du SMR du 20 août 2020, lui-même fondé sur le rapport d’expertise pluridisciplinaire du 13 août 2020, l’intimé considère que la recourante présente une capacité de travail nulle dans son activité habituelle depuis octobre 2014, mais entière dans une activité adaptée depuis le 7 octobre 2015. La décision litigieuse retient également qu’au vu d’une perte de gain de 1.20 %, le</w:t>
      </w:r>
    </w:p>
    <w:p>
      <w:r>
        <w:t>A/3043/2020 - 13/23 - degré d’invalidité pour la part active (70 %) s’élève à 0.84 % (soit : 1.2 x 70/100), si bien que même un éventuel empêchement hypothétique de 100 % dans la part consacrée aux travaux habituels (30 %) ne permettrait pas d’atteindre le degré d’invalidité minimal requis (40 %) pour donner droit à une rente, d’où le caractère superfétatoire d’une enquête économique sur le ménage. Pour sa part, la recourante conteste la capacité de travail exigible entière retenue par les experts de SMEX SA dans une activité adaptée, motif pris que selon ses médecins traitants, soit les Drs H______, J______ et K______, sa capacité de travail ne serait que de 50 %, ce à plus forte raison que l’activité habituelle de collaboratrice de vente auprès de la Poste suisse – qu’elle n’est plus capable d’exercer, même de l’avis des experts – serait en définitive très proche de l’activité de comptable considérée comme adaptée par l’intimé. Dans ces conditions, il convient d’examiner tout d’abord la valeur probante des rapports d’expertise établis par SMEX SA, respectivement le Dr I______, étant relevé que les volets orthopédique et rhumatologique du premier rapport cité renvoient aux conclusions du Dr I______. b/aa. Dans leur rapport d’expertise du 13 août 2020, les experts de SMEX SA retiennent les diagnostics suivants : - avec répercussion sur la capacité de travail : ◦ status post chirurgie du tendon d’Achille de la cheville droite avec séquelles d’écrasement du talon droit, avec opération pour Haglund en 1994, reprise en 2015 avec Stayer, les douleurs persistant ; ◦ tendinopathie du muscle sous-scapulaire de l’épaule droite selon échographie du 4 juillet 2018 ; ◦ lombalgies dans le cadre d’une atteinte dégénérative modérée de la colonne lombaire ; - sans répercussion sur la capacité de travail : ◦ séquelles d’entorse du genou gauche ; ◦ fracture du poignet droit en 2007 ; ◦ fracture du 5ème doigt de la main gauche pendant l’adolescence ; ◦ amygdalectomie ; ◦ deux césariennes ; ◦ status post cholécystectomie en 2011 ; ◦ emphysème pulmonaire en 2020 ; ◦ migraines anciennes ; ◦ gastrite due aux anti-inflammatoires.</w:t>
      </w:r>
    </w:p>
    <w:p>
      <w:r>
        <w:t>A/3043/2020 - 14/23 -</w:t>
      </w:r>
    </w:p>
    <w:p>
      <w:r>
        <w:t>Compte tenu, d’une part, de l’absence de diagnostic avec effet sur la capacité de travail sur le plan de la médecine interne et psychiatrique (absence notamment d’élément en faveur d’un trouble somatoforme douloureux) et, d’autre part, d’un status orthopédique superposable aux constatations cliniques du Dr I______, les experts estiment, d’un point de vue interdisciplinaire, au vu de tous les déficits énoncés, que le degré d’atteinte à la santé est léger en respectant le « profil d’effort ». Ce profil n’est certes pas adapté à l’exercice de l’activité habituelle à la Poste depuis octobre 2014, mais, depuis le 7 octobre 2015, à une activité à plein temps respectant les limitations fonctionnelles retenues par les experts O______ et P______, lesquelles se recoupent avec celles retenues précédemment par l’expert I______, et s’avèrent compatibles avec l’activité de comptable.</w:t>
      </w:r>
    </w:p>
    <w:p>
      <w:r>
        <w:t>Il sied de relever que les experts de SMEX SA ont rendu un rapport basé sur une documentation complète, une anamnèse familiale, scolaire, professionnelle et médicale, que ce document relate les plaintes de la recourante et qu’il comporte des examens complets dans chacune des quatre spécialités médicales. En outre, les diagnostics sont précis, les constatations sont claires et les conclusions bien motivées. Leur rapport doit dès lors se voir reconnaître valeur probante.</w:t>
      </w:r>
    </w:p>
    <w:p>
      <w:r>
        <w:t>b/bb. Dans son rapport du 3 avril 2019, l’expert rhumatologue I______ pose les diagnostics suivants : - avec répercussion durable sur la capacité de travail : ◦ douleurs chroniques du pied droit dans le cadre d’une tendinopathie insertionnelle calcifiante du tendon d’Achille, persistante malgré deux interventions chirurgicales (M76.6) ; ◦ tendinopathie du muscle sous-scapulaire de l’épaule droite selon échographie du 4 juillet 2018 ; ◦ lombalgies communes non déficitaires dans le cadre d’une atteinte dégénérative modérée de la colonne lombaire ; - sans répercussion sur la capacité de travail : ◦ status après possible ancienne entorse du LLI (ligament latéral interne) du genou droit ; ◦ status après fracture du 5ème métatarsien du pied droit.</w:t>
      </w:r>
    </w:p>
    <w:p>
      <w:r>
        <w:t>En tant qu’ils ont une répercussion sur la capacité de travail, les diagnostics retenus empêchent certes, depuis octobre 2014, la poursuite de l’activité habituelle exercée auprès de la Poste mais non l’exercice à plein temps d’une activité adaptée depuis le 7 octobre 2015, du moment que celle-ci n’implique pas le port de charges lourdes (occasionnellement jusqu’à 10 kg, fréquemment jusqu’à 5 kg), plus de trente minutes de marche, de montées et descentes d’escaliers ou d’échelles, de position debout statique dépassant quinze minutes, de posture en porte-à-faux, de position assise au-delà d’une heure à une heure et demie, de mouvement de rotation</w:t>
      </w:r>
    </w:p>
    <w:p>
      <w:r>
        <w:t>A/3043/2020 - 15/23 - ou de flexion-extension lombaire ou d’activité prolongée au-dessus de l’horizontale.</w:t>
      </w:r>
    </w:p>
    <w:p>
      <w:r>
        <w:t>Pour le reste, la chambre de céans constate qu’à l’instar du rapport d’expertise pluridisciplinaire de SMEX SA, le rapport du Dr I______ remplit également tous les réquisits formels permettant d’en reconnaître la valeur probante.</w:t>
      </w:r>
    </w:p>
    <w:p>
      <w:r>
        <w:t>b/cc. Dans un premier moyen, la recourante fait valoir que les rapports de ses médecins traitants, faisant état d’une capacité de travail de 50 %, y compris dans une activité adaptée, auraient simplement été ignorés par les experts de SMEX SA au terme d’un trop bref examen, de sorte que l’audition des Drs H______, J______ et K______ et/ou une expertise se justifieraient au cas où l’avis des médecins précités n’emporterait pas la conviction.</w:t>
      </w:r>
    </w:p>
    <w:p>
      <w:r>
        <w:t>Il convient de mentionner, d’une part, que la durée de l’expertise ne constitue pas en soi un critère de la valeur probante d’un rapport médical (cf. notamment l’arrêt du Tribunal fédéral 9C_542/2020 du 16 décembre 2020 consid. 7.4) et, d’autre part, que les rapports attestant une capacité de travail de 50 % ont été non seulement pris en compte par les quatre experts dans l’étude du dossier médical (cf. annexe 1 du rapport d’expertise de SMEX SA) mais aussi commentés dans la mesure nécessaire. Dans son rapport du 9 juillet 2019, le Dr J______ indique que « [son] impression clinique a été [que la recourante] souffre surtout de douleurs d’origine musculaire [mais que] des plaintes de fourmillements du pied droit évoquent une participation neurogène à ses douleurs ». Pour sa part, la Dresse K______ recommande des investigations neurologiques dans son rapport du 15 juillet 2019 et mentionne une incapacité « de travailler 8h par jour suite à la position assise requise » (sic) et de ne pas pouvoir rester assise plus d’une heure sans ressentir « le besoin de marcher et de se mettre en station debout ». Mettant en exergue les passages précités des rapports des Drs K______ et J______, l’expert O______ prend position à leur sujet en constatant, d’une part, que les « douleurs ressenties par la recourante n’ont pas de substrat clinique clair pouvant les expliquer » et, d’autre part, que le neurologue L______, que la recourante a consulté, a fait état d’une ENMG normale dans son rapport du 16 juillet 2019, de sorte qu’elle est capable de travailler à 100 % « avec une place de travail ergonomique » (cf. expertise pluridisciplinaire, p. 50). Prenant également position au sujet du rapport du Dr J______, l’expert rhumatologue P______ constate que le neurologue L______ n’a mis en évidence aucun signe neurologique dans son rapport du 16 juillet 2019. Aussi l’expert P______ est-il d’avis que le Dr J______ a pris en considération l’avis de la recourante concernant ses douleurs pour fixer à 50 % la capacité de travail dans une activité adaptée (cf. expertise pluridisciplinaire, p. 68).</w:t>
      </w:r>
    </w:p>
    <w:p>
      <w:r>
        <w:t>S’agissant du rapport du 1er novembre 2018 du neurochirurgien H______, également mentionné dans l’annexe 1 du rapport d’expertise de SMEX SA, la chambre de céans constate que ce médecin relate les déclarations de la recourante</w:t>
      </w:r>
    </w:p>
    <w:p>
      <w:r>
        <w:t>A/3043/2020 - 16/23 - comme suit : « la prise occasionnelle d’AINS, de la physiothérapie et de l’acupuncture régulière ainsi qu’une activité professionnelle de bureau à 50 % permettent de rendre la situation confortable selon la patiente. Une augmentation du taux d’activité déclenche une aggravation clinique ». Sans prendre expressément position au sujet des plaintes de sa patiente, le Dr H______ n’en retient pas moins que « l’examen clinique ne retrouve qu’un discret syndrome vertébral, sans syndrome irritatif ni déficitaire (hormis une hypoesthésie discrète du pied, ancienne). L’IRM lombaire est également très rassurante, avec une discrète pathologie dégénérative tout à fait compatible avec son âge, sans signaux inflammatoires, sans conflit radiculaire ». Il ajoute qu’il la « rassure donc en lui expliquant que l’origine de ses douleurs est à mettre sur le compte d’un déséquilibre consécutif à sa boiterie, bien entendu consécutif au traumatisme du pied, et qu’il n’y a pas d’indication à répéter aujourd’hui d’imagerie lombaire ni de traitement spécifique rachidien », avant de conclure : « je pense qu’elle a bien compris tout ceci, elle est aujourd’hui satisfaite de la situation globale ».</w:t>
      </w:r>
    </w:p>
    <w:p>
      <w:r>
        <w:t>On relèvera enfin que la limite de 50 % alléguée par la recourante ne résiste pas à l’examen de cohérence et de plausibilité auquel s’est également livré l’expert O______ : alors que la recourante avait déclaré travailler à la demi-journée, elle n’en avait pas moins demandé à son employeur actuel, soit à « l’administration de Genève de pouvoir travailler un demi-jour à deux jours complets pour bénéficier de plus de jours libres. De ce fait, elle admet qu’une journée de travail à plein temps est possible alors que, lors de la discussion, elle le réfute » (cf. rapport d’expertise pluridisciplinaire, p. 51). Dans le même ordre d’idées, on relève également que par courrier du 4 avril 2019, l’office cantonal de l’emploi a informé l’OAI qu’un délai- cadre avait été ouvert en faveur de la recourante pour la période du 11 mars 2019 au 10 mars 2021 et que le taux d’activité recherché par l’intéressée était de 100 % (cf. dossier OAI, doc 155, p. 525).</w:t>
      </w:r>
    </w:p>
    <w:p>
      <w:r>
        <w:t>Au vu des développements qui précèdent, la chambre de céans est d’avis que si tant est que les rapports des Drs J______, K______ et H______ s’écartent de l’appréciation des experts quant à la capacité de travail exigible dans une activité adaptée, ils ne le font pas en faisant état d’éléments objectivement vérifiables qui auraient été ignorés par les experts et qui seraient suffisamment pertinents pour remettre en cause leurs conclusions (cf. ci-dessus : consid. 9c/dd). Aussi n’est-il pas nécessaire, dans ces conditions, d’ordonner une nouvelle expertise ou de procéder à l’audition des médecins traitants de la recourante (cf. ci-dessus : consid. 10b).</w:t>
      </w:r>
    </w:p>
    <w:p>
      <w:r>
        <w:t>b/dd. Dans un second moyen, la recourante soutient que son ancien travail à la Poste ne s’effectuait pas principalement en position debout mais majoritairement en position assise, même si elle devait, conformément à ce que mentionnait l’expert I______ dans son rapport du 3 avril 2019, parfois déplacer des colis et tenir une position debout prolongée. Elle en déduit en substance qu’il serait incohérent que les experts admettent de façon unanime une capacité de travail qui serait nulle dans l’ancienne activité mais entière dans une activité adaptée, somme toute très</w:t>
      </w:r>
    </w:p>
    <w:p>
      <w:r>
        <w:t>A/3043/2020 - 17/23 - proche, et qu’ainsi, la chambre de céans devrait procéder à son audition au sujet des spécificités de son ancien poste de travail à la Poste.</w:t>
      </w:r>
    </w:p>
    <w:p>
      <w:r>
        <w:t>Force est de constater en premier lieu qu’on ne voit pas comment ce ne seraient pas les déclarations faites par la recourante elle-même au sujet des spécificités de son ancien poste de travail qui auraient conduit le Dr E______, à attester le 9 novembre 2015, après examen, que la capacité de travail était nulle en tant que « guichetière » mais entière dans un travail assis avec alternance des positions assise et debout, ouvrant ainsi la voie à un reclassement, par ailleurs favorisé par une « assurée [qui se disait] très motivée à reprendre rapidement une activité » (cf. le rapport d’évaluation IP, dossier OAI, doc. 39, p. 276). En second lieu, dans la mesure où ni aucun médecin ni la recourante elle-même ne remettent en question l’incapacité de travail totale dans l’ancienne activité exercée auprès de la Poste, la question de l’ergonomie de ce poste n’est pas pertinente pour l’issue du litige et les explications complémentaires que la recourante pourrait fournir oralement à ce sujet ne permettraient pas non plus à la chambre de céans d’en tirer des conclusions sur l’exigibilité d’une activité adaptée, seule question encore d’actualité, mais à laquelle les deux derniers rapports d’expertise examinés répondent déjà de manière probante.</w:t>
      </w:r>
    </w:p>
    <w:p>
      <w:r>
        <w:t>Aussi la chambre de céans considérera-t-elle qu’il est établi, au degré de la vraisemblance prépondérante, que la recourante présente une capacité de travail entière dans une activité adaptée aux limitations fonctionnelles retenues le 3 avril 2019 par le Dr I______.</w:t>
      </w:r>
    </w:p>
    <w:p>
      <w:r>
        <w:rPr>
          <w:b/>
        </w:rPr>
        <w:t>E. 12</w:t>
      </w:r>
    </w:p>
    <w:p>
      <w:r>
        <w:t>L’intimé a retenu que la recourante aurait exercé une activité lucrative au taux de 70 % sans invalidité et se serait consacrée à son ménage le reste du temps. Celle-ci ne conteste ni ce statut mixte ni la répartition retenue, de sorte qu’il y a lieu d’établir son degré d’invalidité sur la base d’une activité lucrative de ce pourcentage et des travaux habituels dans le ménage au taux de 30 %.</w:t>
      </w:r>
    </w:p>
    <w:p>
      <w:r>
        <w:rPr>
          <w:b/>
        </w:rPr>
        <w:t>E. 13</w:t>
      </w:r>
    </w:p>
    <w:p>
      <w:r>
        <w:t>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 on pourra alors apprécier l’invalidité globale d’après le</w:t>
      </w:r>
    </w:p>
    <w:p>
      <w:r>
        <w:t>A/3043/2020 - 18/23 -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 n’a aucun effet sur la méthode d’évaluation de l’invalidité (ATF 131 V 51 consid. 5.1 et 5.2).</w:t>
      </w:r>
    </w:p>
    <w:p>
      <w:r>
        <w:rPr>
          <w:b/>
        </w:rPr>
        <w:t>E. 14</w:t>
      </w:r>
    </w:p>
    <w:p>
      <w:r>
        <w:t>Sous l’empire de l’art. 27bis al. 2 à 4 RAI nouveau,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w:t>
      </w:r>
    </w:p>
    <w:p>
      <w:r>
        <w:rPr>
          <w:b/>
        </w:rPr>
        <w:t>E. 15</w:t>
      </w:r>
    </w:p>
    <w:p>
      <w:r>
        <w:t>Le taux d’invalidité en lien avec les travaux habituels est, comme c’était le cas auparavant, déterminé au moyen de la méthode de comparaison des types d’activités prévue à l’art. 28a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w:t>
      </w:r>
    </w:p>
    <w:p>
      <w:r>
        <w:rPr>
          <w:b/>
        </w:rPr>
        <w:t>E. 16</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w:t>
      </w:r>
    </w:p>
    <w:p>
      <w:r>
        <w:t>A/3043/2020 - 19/23 - La mise en œuvre d’une enquête ménagère en cas de statut mixte n’est toutefois pas imposée par le droit fédéral (arrêt du Tribunal fédéral 9C_103/2010 du 2 septembre 2010 consid. 2.2 et la référence). b. La recourante relève que l’expert I______ indique que « l’assurée fait quelques commissions. [Elle] aime cuisiner. Si elle ne se sent pas bien, c’est son mari qui prépare le repas. […] Les tâches ménagères faites par l’assurée comprennent la cuisine, les petites commissions, les tâches administratives. Pour les autres activités, c’est son mari et sa fille qui s’en chargent ». Tirant argument de ce passage du rapport d’expertise du 3 avril 2019, elle soutient ne plus être capable de passer l’aspirateur, de passer la serpillère, de faire le repassage, de faire la vaisselle, etc., et qu’ainsi, ses empêchements dans la sphère ménagère seraient d’au moins de l’ordre de 50 %, sans qu’il soit, « à défaut d’expertise ménagère, possible d’être plus précis ». Il résulte toutefois de l’examen du degré d’invalidité dans la part active (ci-après : consid. 18) qu’il n’est pas nécessaire d’ordonner une enquête économique sur le ménage pour déterminer plus précisément les empêchements éventuels rencontrés dans la sphère des travaux habituels. Selon la jurisprudence en effet, il n’y a pas lieu de procéder à un acte administratif qu’une appréciation anticipée des preuves désigne clairement comme inutile (cf. arrêt du Tribunal fédéral 9C_103/2010 du 2 septembre 2010 consid. 2.2).</w:t>
      </w:r>
    </w:p>
    <w:p>
      <w:r>
        <w:rPr>
          <w:b/>
        </w:rPr>
        <w:t>E. 17</w:t>
      </w:r>
    </w:p>
    <w:p>
      <w:r>
        <w:t>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30 consid. 1 et ATF 104 V 136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w:t>
      </w:r>
    </w:p>
    <w:p>
      <w:r>
        <w:t>A/3043/2020 - 20/23 - c/aa.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 avec des limitations fonctionnelles peu contraignantes (cf. arrêts du Tribunal fédéral 9C_603/2015 du 25 avril 2016 consid. 8.1 et 9C_242/2012 du 13 août 2012 consid. 3). Depuis la 10ème édition des ESS (ESS 2012), les emplois sont classés par l’Office fédéral de la statistique (ci-après :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p. 184).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w:t>
      </w:r>
    </w:p>
    <w:p>
      <w:r>
        <w:t>A/3043/2020 - 21/23 - c/bb. La mesure dans laquelle les salaires ressortant des statistiques doivent être réduits, dépend de l’ensemble des circonstances personnelles et professionnelles du cas particulier (limitations liées aux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w:t>
      </w:r>
    </w:p>
    <w:p>
      <w:r>
        <w:rPr>
          <w:b/>
        </w:rPr>
        <w:t>E. 18</w:t>
      </w:r>
    </w:p>
    <w:p>
      <w:r>
        <w:t>Une fois la recourante réadaptée avec succès à un poste en comptabilité sur le premier marché du travail en 2019, l’intimé a procédé au calcul du degré d’invalidité comme suit en juin 2019, sur la base des statistiques alors disponibles : en se référant à l’ESS, soit au tableau TA1 (tirage « skill level »), secteur privé, ligne 64, 66 (services financiers ; activités auxiliaires de services financiers et d’assurances), une femme pouvait réaliser, en 2016, un revenu mensuel de CHF 6'643.- (soit CHF 79'716.- par année) dans une activité de niveau 2. Compte tenu de la durée de travail s’élevant à 41.70 heures en 2018, il en résulte un revenu annuel avec invalidité de CHF 83'104.-, soit CHF 83'810.- une fois celui-ci indexé à 2018 selon l’ESS (83'104.- x 2'732.- / 2'709.- = 83'810.-), ce qui correspond à CHF 75'429.- après un abattement de 10 %. En comparant ce dernier montant au salaire que la recourante réalisait en 2015 (CHF 52'539.-), indexé à 2018 selon l’ESS (52'539.- x 2'732.- / 2'686.-), puis extrapolé à 100 % (soit : CHF 76'341.-), la perte de gain se monte à CHF 913.- ou 1.20 % ([76'341.- – 75'429.-] x 100 / 76'341.- = 1.20), respectivement à 1 % (soit : 0.84 %, arrondi à 1 %), compte tenu d’une part active de 70 %. Si l’on met de côté la question de l’exigibilité d’une activité adaptée à 100 % (dont celle de comptable), déjà tranchée plus haut (ci-dessus : consid. 11), la recourante ne remet pas en cause le calcul de l’intimé. La chambre de céans constate que ce dernier tient dûment compte des modifications de l’art. 27bis RAI en vigueur depuis le 1er janvier 2018 (ci-dessus : consid. 14) et que la comparaison des revenus opérée ne souffre pas la critique, notamment en ce qui concerne la prise en compte d’un</w:t>
      </w:r>
    </w:p>
    <w:p>
      <w:r>
        <w:t>A/3043/2020 - 22/23 - abattement de 10 % sur le revenu d’invalide en raison des limitations fonctionnelles et des années de fonction (dix ans auprès du même employeur, La Poste), et le fait de ne pas admettre d’autres facteurs de réduction dans le cas particulier. Dans la mesure où il ressort du calcul ainsi effectué que la recourante ne présente qu’un degré d’invalidité de 1 % après son reclassement réussi dans le domaine de la comptabilité, la question de savoir quel empêchement précis elle rencontre dans ses travaux habituels peut rester indécise, nonobstant l’aptitude partielle – mais non chiffrée – attestée par les experts I______ et O______ en la matière. En effet, même un hypothétique empêchement de 100 % ne saurait mathématiquement suffire à lui ouvrir un droit à une rente minimale.</w:t>
      </w:r>
    </w:p>
    <w:p>
      <w:r>
        <w:rPr>
          <w:b/>
        </w:rPr>
        <w:t>E. 19</w:t>
      </w:r>
    </w:p>
    <w:p>
      <w:r>
        <w:t>Partant, le recours doit être rejeté.</w:t>
      </w:r>
    </w:p>
    <w:p>
      <w:r>
        <w:rPr>
          <w:b/>
        </w:rPr>
        <w:t>E. 20</w:t>
      </w:r>
    </w:p>
    <w:p>
      <w:r>
        <w:t>Un émolument de CHF 200.- sera mis à la charge de la recourante, qui succombe (art. 69 al. 1bis LAI). *****</w:t>
      </w:r>
    </w:p>
    <w:p>
      <w:r>
        <w:t>A/3043/2020 - 23/23 -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