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ATAS/964/2017 vom 26. Oktober 2017</w:t>
      </w:r>
    </w:p>
    <w:p>
      <w:r>
        <w:t>GE Cour de justice, 2017-10-26, FR</w:t>
      </w:r>
    </w:p>
    <w:p>
      <w:r>
        <w:rPr>
          <w:b/>
        </w:rPr>
        <w:t xml:space="preserve">Quelle: </w:t>
      </w:r>
      <w:r>
        <w:t>https://mcp.opencaselaw.ch/entscheid/ge_gerichte_ATAS_964_2017</w:t>
      </w:r>
    </w:p>
    <w:p>
      <w:r>
        <w:t>FR: GE_GERICHTE ATAS/964/2017 du 26 octobre 2017</w:t>
      </w:r>
    </w:p>
    <w:p>
      <w:r>
        <w:t>IT: GE_GERICHTE ATAS/964/2017 del 26 ottobre 2017</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Selon l'art. 61 LPGA, la procédure dans les tribunaux cantonaux des assurances est réglée par le droit cantonal.</w:t>
      </w:r>
    </w:p>
    <w:p>
      <w:r>
        <w:t>A/3423/2017 - 3/4 - L’art. 89B al. 1 de la loi sur la procédure administrative du 12 septembre 1985 (LPA-GE - E 5 10) prévoit que le recours, signé et déposé en deux exemplaires par- devant la Chambre des assurances sociales de la Cour de justice, doit comporter des motifs et des conclusions. Si le mémoire n'est pas conforme à ces règles, le tribunal impartit un délai convenable à son auteur pour le compléter en indiquant qu'en cas d'inobservation la demande ou le recours est écarté (art. 89B al. 3 LPA). Certes, les parties peuvent se faire représenter par un conjoint, un ascendant ou un descendant majeur, respectivement par un avocat ou par un autre mandataire professionnellement qualifié pour la cause dont il s'agit (art. 9 al. 1 LPA). Cependant, sur demande, le représentant doit justifier ses pouvoirs par une procuration écrite (art. 9 al. 2 LPA).</w:t>
      </w:r>
    </w:p>
    <w:p>
      <w:r>
        <w:rPr>
          <w:b/>
        </w:rPr>
        <w:t>E. 3</w:t>
      </w:r>
    </w:p>
    <w:p>
      <w:r>
        <w:t>En l'occurrence, la Cour de céans a fixé plusieurs délais tant à l’assurée qu’à sa petite-fille pour justifier des pouvoirs de représentation de celle-ci, en soulignant qu'à défaut le recours serait écarté. Aucune procuration n'est parvenue à la Cour de céans, malgré ses demandes réitérées. Dans ces circonstances, il convient de déclarer le "recours" irrecevable, dès lors qu'il n'a pas été signé par l'intéressée et que sa "mandataire" supposée n'a pas justifié de ses pouvoirs de représentation en temps utile.</w:t>
      </w:r>
    </w:p>
    <w:p>
      <w:r>
        <w:t>A/3423/2017 - 4/4 -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