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ATAS/964/2015 vom 14. Dezember 2015</w:t>
      </w:r>
    </w:p>
    <w:p>
      <w:r>
        <w:t>GE Cour de justice, 2015-12-14, FR</w:t>
      </w:r>
    </w:p>
    <w:p>
      <w:r>
        <w:rPr>
          <w:b/>
        </w:rPr>
        <w:t xml:space="preserve">Quelle: </w:t>
      </w:r>
      <w:r>
        <w:t>https://mcp.opencaselaw.ch/entscheid/ge_gerichte_ATAS_964_2015</w:t>
      </w:r>
    </w:p>
    <w:p>
      <w:r>
        <w:t>FR: GE_GERICHTE ATAS/964/2015 du 14 décembre 2015</w:t>
      </w:r>
    </w:p>
    <w:p>
      <w:r>
        <w:t>IT: GE_GERICHTE ATAS/964/2015 del 14 dicembre 2015</w:t>
      </w:r>
    </w:p>
    <w:p>
      <w:pPr>
        <w:pStyle w:val="Heading2"/>
      </w:pPr>
      <w:r>
        <w:t>Erwägungen</w:t>
      </w:r>
    </w:p>
    <w:p>
      <w:r>
        <w:rPr>
          <w:b/>
        </w:rPr>
        <w:t>E. 46</w:t>
      </w:r>
    </w:p>
    <w:p>
      <w:r>
        <w:t>Copie de cette écriture a été transmise au recourant le 26 octobre 2015 et la cause gardée à juger. EN DROIT 1. La compétence de la chambre de céans pour juger du cas d’espèce ainsi que la recevabilité du recours ont déjà été jugées dans le cadre de l’ordonnance d’expertise du 14 avril 2015, de sorte qu’il n’y a pas lieu d’y revenir. 2. a. Lorsque l'administration rend une nouvelle décision après que la cause lui a été renvoyée pour instruction complémentaire, la limite temporelle de son examen ne s'étend pas seulement à la période courant jusqu'à la date de la décision initiale, mais également à la période postérieure à celle-ci jusqu'à la date de la nouvelle décision (arrêt du Tribunal fédéral 9C_457/2013 du 26 décembre 2013 consid. 5.2; arrêt du Tribunal fédéral 9C_149/2009 du 14 juillet 2009 consid. 4.4 et les références) Selon la jurisprudence, un renvoi pour instruction complémentaire ne signifie pas nécessairement que les constatations originelles sont fausses mais seulement que celles-ci ne peuvent être confirmées sur la base des documents disponibles. Il se peut que les nouvelles observations viennent intégralement confirmer celles réalisées initialement, y compris du point de vue temporel (par exemple la date de l'amélioration de la capacité de travail justifiant la modification du droit), auquel</w:t>
      </w:r>
    </w:p>
    <w:p>
      <w:r>
        <w:t>A/3543/2014 - 18/29 - cas la première décision supprimant ou diminuant les prestations est correcte et peut être entérinée avec effet rétroactif. En revanche, si les résultats de l'instruction complémentaire infirment le contenu de la décision originelle (quant à la date de l'amélioration de la capacité de travail justifiant la modification du droit), il ne saurait être question de faire remonter la suppression ou la réduction des prestations à une époque où les conditions pour le faire n'étaient pas remplies. Est seul déterminant le moment où survient le changement important des circonstances propre à influencer le degré d'invalidité et donc le droit à la rente (ATF 106 V 18 et ATF 129 V 370; arrêt du Tribunal fédéral 9C_457/2013 du 26 décembre 2013 consid. 5.3). Dans le contexte de la révision du droit à la rente, l'intérêt de la personne assurée à pouvoir continuer à bénéficier de la rente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du montant de sa rente d'invalidité.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et les références). Dans ce contexte, la jurisprudence a également précisé que le retrait de l'effet suspensif survenant dans le cadre de la suppression ou de la diminution d'une rente décidée par voie de révision devait également couvrir la période d'instruction complémentaire prescrite par renvoi de l'autorité de recours jusqu'à la notification de la nouvelle décision, sous réserve d'une éventuelle ouverture anticipée potentiellement abusive de la procédure de révision (ATF 129 V 370 ; arrêt du Tribunal fédéral 9C_94/2011 du 12 mai 2011 consid. 5.3 et les références). b. En l’occurrence, il est rappelé que la chambre de céans a jugé que le recourant présentait, sur le plan somatique, une capacité de travail entière dans une activité adaptée, soit dans une position assise avec la possibilité de changer de position, sans devoir marcher sur un plan instable, ni devoir monter ou descendre des échafaudages ou des escaliers. Au niveau psychique, la capacité de travail était de 70% dès mi-novembre 2008, conformément au rapport d’expertise de la Dresse L______ qui revêtait une pleine valeur probante. Elle a cependant requis de l’intimé qu’il calcule le degré d’invalidité sur la base d’une activité adaptée, et non pas de l’activité habituelle, et l’a invité à instruire sur une éventuelle aggravation de l’état de santé psychique du recourant intervenue postérieurement à la décision du 26 janvier 2010 supprimant la rente entière d'invalidité à partir du 1er mars 2010 (ATAS/362/2011 du 5 avril 2011). À l’issue de nouvelles investigations, l’intimé a considéré qu’il n’y avait pas d’aggravation de l’état de santé psychique comportant</w:t>
      </w:r>
    </w:p>
    <w:p>
      <w:r>
        <w:t>A/3543/2014 - 19/29 - des répercussions sur la capacité de travail et, après nouveau calcul du degré d’invalidité, que le recourant avait droit à un quart de rente dès le 1er mars 2010. L’objet du litige porte donc sur le bien-fondé de la réduction de la rente entière d'invalidité du recourant à un quart de rente depuis le 1er mars 2010, étant rappelé qu'au vu de la jurisprudence précitée (ATF 129 V 370), le recourant n'avait pas droit – malgré l'annulation de la décision de suppression de sa rente d'invalidité du 26 janvier 2010 – au versement d'une rente entière d'invalidité pendant la procédure d'instruction complémentaire menée par l'intimé, suite à l'arrêt de la chambre de céans du 5 avril 2011. 3. Conformément aux art. 8 al. 1 de loi fédérale sur la partie générale du droit des assurances sociales du 6 octobre 2000 (LPGA ; RS 830.1) et 4 al. 1 de loi fédérale sur l’assurance-invalidité du 19 juin 1959 (LAI ; RS 831.20), est réputée invalidité, l'incapacité de gain totale ou partielle présumée permanente ou de longue durée, résultant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4.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5.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w:t>
      </w:r>
    </w:p>
    <w:p>
      <w:r>
        <w:t>A/3543/2014 - 20/29 - diminutions de la capacité de gain que l’assuré pourrait empêcher en faisant preuve de bonne volonté ; la mesure de ce qui est exigible doit être déterminée aussi objectivement que possible (ATF 102 V 165 ; VSI 2001 p. 224 consid. 2b et les références ;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 ATF 102 V 165 ; VSI 2001 p. 224 consid. 2b et les références).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6. a. L’art. 17 al. 1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w:t>
      </w:r>
    </w:p>
    <w:p>
      <w:r>
        <w:t>A/3543/2014 - 21/29 -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 ATF 130 V 343 consid. 3.5.2). b.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des assurances I 806/04 du 15 mars 2005 consid. 2.2.). Dans le domaine de l’assurance-invalidité, le point de départ d’une modification du droit aux prestations est fixé avec précision. Aux termes de l’art. 88bis al. 2 let. a du règlement sur l’assurance-invalidité du 17 janvier 1961 (RS 831.201 ; RAI), la diminution ou la suppression de la rente, de l'allocation pour impotent ou de la contribution d'assistance prend effet au plus tôt le premier jour du deuxième mois qui suit la notification de la décision. L'art. 88a al. 2 RAI prévoit les effets dans le temps d'une modification du droit aux prestations, si la capacité de gain de l'assuré ou sa capacité d'accomplir les travaux habituels s'est dégradée. Ce changement est déterminant pour l'accroissement du droit aux prestations de l'assuré dès qu'il a duré trois mois sans interruption notable. Selon la jurisprudence, ce délai s'applique, à l'occasion d'une procédure de révision (art. 17 LPGA), dans le cadre d'une modification du droit à une rente précédemment allouée ou lorsqu'une rente</w:t>
      </w:r>
    </w:p>
    <w:p>
      <w:r>
        <w:t>A/3543/2014 - 22/29 - échelonnée dans le temps est accordée à titre rétroactif (arrêt du Tribunal fédéral 9C_302/2015 du 18 septembre 2015 consid. 5.1) 7.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médecins-traitants, le juge peut et doit tenir compte du fait que, selon l'expérience, le médecin-traitant est généralement enclin, en cas de doute, à prendre parti pour son patient en raison de la relation de confiance qui l'unit à ce dernier (ATF 125 V 351 consid. cc).</w:t>
      </w:r>
    </w:p>
    <w:p>
      <w:r>
        <w:t>A/3543/2014 - 23/29 - Enfin, on rappellera que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9. a. En l’espèce, l’intimé a confié une nouvelle expertise au Dr N______, lequel a diagnostiqué, dans son rapport du 3 juillet 2013, un trouble dépressif récurrent, épisode actuel léger sans syndrome somatique (F33.00), présent depuis 1999. Il a considéré qu’il y avait une légère péjoration sur le plan de la dépression depuis le rapport de la Dresse L______, puisque le trouble dépressif récurrent était à l’époque en rémission, alors qu’il était désormais qualifié de léger, mais qu’il n’y avait pas eu d'évolution en termes de capacité de travail, cette dernière demeurant fixée à 70%. Par avis du 28 août 2013, le SMR a ainsi estimé que l'aggravation mentionnée par la Dresse M______ n'avait pas été démontrée. De même, dans son appréciation du 11 juillet 2014, il a conclu que les nouveaux rapports transmis par le recourant en mars 2014 n’attestaient pas d'une aggravation grave et durable de son état de santé, ni de nouvelles atteintes pouvant l’empêcher d’exercer, sur le plan somatique, une activité adaptée à 100%. Sur la base de ces documents, l’intimé a rendu sa décision du 16 octobre 2014 et retenu que le recourant présentait toujours une capacité de travail de 70%. Après comparaison des revenues avec et sans invalidité, il a fixé le degré d’invalidité à 45% et lui a alloué un quart de rente depuis le 1er mars 2010. b. A l’appui de son recours, le recourant a produit un rapport du 3 février 2015 de la Dresse M______, laquelle a contesté les conclusions du Dr N______ et posé le</w:t>
      </w:r>
    </w:p>
    <w:p>
      <w:r>
        <w:t>A/3543/2014 - 24/29 - diagnostic d’épisode dépressif moyen. La psychiatre traitant a conclu à une incapacité totale de travail, probablement à long terme, et maintenu que l’état de santé de son patient s’était aggravé depuis 2010. c. Par ordonnance du 14 avril 2015, la chambre de céans a mis en œuvre une expertise judiciaire, compte tenu des avis psychiatriques contradictoires (ATAS/264/2015). Il convient donc d’apprécier la valeur probante du rapport du 24 septembre 2015 du Dr P______ à l’aune des critères jurisprudentiels en matière de rapports médicaux. 10. L’expert a diagnostiqué un trouble dépressif récurrent, avec des épisodes fluctuant de léger à sévère, épisode actuel moyen, avec un syndrome somatique (ICD-10 ; F33.11) et un trouble de la personnalité et du comportement chez l’adulte, sous forme de modification durable de la personnalité (ICD -10 ; F62.8), atteintes ayant entrainé une incapacité de travail totale et durable à partir de janvier 2010. La chambre de céans constate que cette expertise, dépourvue de contradiction, remplit toutes les exigences formelles auxquelles la jurisprudence soumet la valeur probante d’un tel document. L’expert a en effet étudié toutes les pièces du dossier, procédé à une anamnèse détaillée et fouillée, relaté l’histoire de l’affection actuelle ainsi que les plaintes du recourant. Il s’est en particulier prononcé sur tous les rapports des psychiatres ayant examiné le recourant avant lui et a motivé les raisons pour lesquelles il se distançait de certains d’entre eux. Ses conclusions, dûment motivées, résultent d’une analyse complète de la situation médicale, objective et subjective. Il sied donc d’examiner si d’autres spécialistes ont émis des opinions contraires aptes à mettre sérieusement en doute la pertinence des déductions de l’expert. 11. Dans leur avis du 8 octobre 2015, les Dresses Q______ et R______ nient toute force probante à l’expertise judiciaire et font valoir plusieurs motifs. a. En premier lieu, elles reprochent à l’expert de ne pas avoir expliqué pourquoi il retenait la date de janvier 2010 comme début de l’incapacité totale de travail et de ne pas s’être prononcé sur son évolution depuis lors. La chambre de céans rappelle que la décision litigieuse porte sur une éventuelle aggravation de l’état de santé psychique du recourant depuis janvier 2010, raison pour laquelle l’expert a été invité à se prononcer en particulier dès cette date. En outre, l’expert a clairement indiqué qu’il n’y avait pas eu d’évolution de la capacité de travail depuis lors (cf. rapport d’expertise p. 68, réponse à la question 6). b. Dans un deuxième moyen, le SMR estime que le Dr P______ s’appuie sur des informations subjectives et non pas sur des éléments objectifs, qualifiant ces derniers de particulièrement pauvres, quasi inexistants. Selon lui, le status clinique serait très incomplet.</w:t>
      </w:r>
    </w:p>
    <w:p>
      <w:r>
        <w:t>A/3543/2014 - 25/29 - Il est relevé à cet égard que l’expert a examiné à trois reprises le recourant, en l’espace de cinq mois. Il a alors constaté que celui-ci était continuellement inadéquat dans l’interaction et restait très pauvre ou appauvri dans sa capacité d’abstraire ou de concevoir des sujets « non collés aux faits et au concret ». Lors de chaque entretien, il avait présenté un comportement très mal adapté, tant dans ses modes de perception ou de penser, que dans la relation du moment. Il s’était montré comme un malade souffrant en permanence, physiquement et psychiquement, et était également sensible et très émotif, incapable de contrôle à ce niveau. Dans une ambiance exigeante ou revendicative, il devenait dysphorique ou labile, et dans une ambiance plaintive, il montrait un fond de grande tristesse. Le recourant avait notamment la certitude de ne plus être respecté par ses proches et ses connaissances, lesquels le considéraient notamment comme un mendiant. Il verbalisait des idées, des allusions et des souhaits de mort, avec un scénario suicidaire, mais sans projet concret de passage à l’acte. Il constatait, mais aussi revendiquait, un retrait social dans tous les domaines, prenant une attitude soit hostile soit méfiante soit exigeante, se disant menacé ou incompris, et lorsqu’il était seul, sans espoir, s’efforçant de se détacher le plus possible de tout. Il était profondément convaincu que la perte de ses capacités physiques et psychiques, avec l’absence d’espoir de récupération, l’avaient transformé à un point tel qu’il ne se reconnaissait pas lui-même, devenu incompétent en tout. Très projectif, sans remise en question possible, il devenait très facilement interprétatif, versus idées de persécution (rapport p. 46 et 47). Il aurait certes été utile que le spécialiste étaye davantage ses observations au moyens d’exemples concrets, en particulier dans cette partie de son rapport intitulée « status mental », mais ce dernier ne saurait pour autant être qualifié d’incomplet. Les descriptions précitées correspondent bien à des éléments objectifs, sur lesquels l’expert s’est entre autres fondé, et apparaissent suffisantes. c. Concernant le trouble dépressif récurrent, le SMR soutient que l’expert n’a pas fait état d’anhédonie, de thymie ou de réduction de l’énergie, trois critères indispensables pour retenir un épisode dépressif. Ce grief est pour le moins surprenant, étant rappelé que l’existence d’un trouble dépressif récurrent est admise par tous les médecins spécialistes ayant eu à se prononcer sur le cas du recourant, y compris le Dr N______ et les médecins du SMR. En ce qui concerne l’évaluation du degré d’intensité de cette atteinte, l’expert a exposé qu’elle reposait sur l’observation objective du nombre, de la nature et de la sévérité des symptômes dépressifs au cours des entretiens. Il a ajouté que les plaintes subjectives qui avaient un caractère de sincérité et d’authenticité dans la souffrance, ce qui était le cas du recourant, pouvaient avoir une «valeur de preuve » pour l’évaluation du degré de sévérité (rapport p. 60).</w:t>
      </w:r>
    </w:p>
    <w:p>
      <w:r>
        <w:t>A/3543/2014 - 26/29 - Si le Dr P______ n’a effectivement pas expressément dressé la liste des symptômes du trouble dépressif, la lecture de son rapport permet d’identifier les éléments qu’il a jugés pertinents. Il est notamment rappelé que l’expert a observé un fond de grande tristesse et un sentiment de dévalorisation, avec une estime de soi nulle (rapport p. 47). Le recourant se considérait comme « un pauvre, un raté, un incompétent, un assisté … à ses yeux, aux yeux de sa familles et aux yeux des autres », estimant avoir perdu le respect des siens, dont celui de ses fils et de son épouse (rapport p. 45). Il avait en outre verbalisé des idées, des allusions et des souhaits de mort, avec un scénario suicidaire (rapport p. 47). Le recourant a déclaré qu’il pleurait souvent et il s’est plaint d’une faiblesse généralisée, d’insomnies, d’absence d’appétit avec un amaigrissement et une fonte musculaire, d’une perte de toute possibilité de plaisir et d’une diminution voire d’une absence de libido (rapport p. 46). Il était incapable de manger, « même les bons plats habituels de son pays d’origine » et avait accusé une perte de poids de 10 kg supplémentaires au cours de l’expertise (rapport p. 45 et 46). L’expert a également fait état d’un retrait social et d’une incapacité de contrôle sur le plan émotionnel (rapport p. 47). Il a conclu que l’état dépressif était moyen en mai et en septembre 2015 (rapport p. 47) Contrairement à ce que soutient le SMR, l’expert a donc bien signalé une thymie triste, ainsi qu’une perte d’intérêt et de plaisir. Concernant la « réduction d’énergie », il sera rappelé que l’expert a relaté une faiblesse généralisée, des insomnies et une perte de poids importante. d. Le SMR considère contradictoire de décrire le recourant comme théâtral et de le trouver sincère et authentique. L’expert a expliqué que le recourant était « théâtral et pathétique dans la façon d’exprimer et de présenter ses souffrances physiques et Q______, semblant sincère et authentique dans son désarroi » (rapport p. 46), « dans sa souffrance » (rapport p. 60). A nouveau, il aurait été judicieux que le Dr P______ développe son appréciation, mais ces constatations, contenues dans une même phrase, n’apparaissent pas pour autant contradictoires e. Le SMR relève encore que l’agitation psychomotrice ne permet pas de retenir une agitation psychique, laquelle se manifeste par des signes non évoqués par l’expert, soit des cris, des pleurs, des rires immotivés ou une agressivité verbale. Aucune anxiété n’est relevée dans le status, de sorte que le terme d’agitation psychomotrice semblait utilisé à tort. Cette argumentation est difficilement compréhensible car l’expert n’a pas mentionné d’ « agitation psychique ». Il a expliqué que le recourant était agité sur le plan psychomoteur car il déambulait et sortait de temps en temps pour aller fumer une cigarette afin de ne pas s’énerver et supporter les entretiens et les relations humaines, ajoutant qu’il était très pauvre ou appauvri dans sa capacité d’abstraire ou de concevoir des sujets « non collés aux faits et au concret » (rapport p. 47).</w:t>
      </w:r>
    </w:p>
    <w:p>
      <w:r>
        <w:t>A/3543/2014 - 27/29 - Cela étant, les éléments cités par l’expert ne permettent pas d’exclure une « agitation psychique » selon les critères mêmes du SMR. En effet, il ressort des plaintes du recourant, considérées comme probantes par l’expert, qu’il pleurait souvent. En outre, le Dr P______ a observé que le recourant était sensible et très émotif, incapable de contrôle sur ce plan. Par moment, il s’était montré dysphorique ou labile, par d’autres plaintif et très triste (rapport p. 47). f. S’agissant du diagnostic de modification durable de la personnalité, le SMR reproche à l’expert d’utiliser alternativement et indéfiniment les termes de trouble de la personnalité et de modification durable de la personnalité, suggérant ainsi une confusion entre les pathologies. De plus, le SMR indique qu’une modification durable de la personnalité survient en l’absence de troubles préalables de la personnalité et renvoie à des anomalies de la personnalité et du comportement chez l’adulte. Elle ne doit pas être la manifestation directe d’un autre trouble mental ni un symptôme résiduel d’un trouble antérieur. Dans le cas du recourant, compte tenu d’un trouble dépressif récurrent de longue date, la modification de la personnalité correspond à une manifestation directe du trouble de l’humeur. Le SMR ajoute que l’expert semble considérer la possibilité d’une majoration des symptômes pour raison psychique, majoration qui fait partie du registre des troubles factices et ne peut pas être apparentée à une modification durable de la personnalité. Partant, les critères pour retenir un tel diagnostic ne seraient pas remplis. La chambre de céans rappelle tout d’abord que le diagnostic d’« Autres modifications durables de la personnalité (CIM 10 ; F62.8) fait partie des troubles de la personnalité et du comportement chez l'adulte (CIM 10 ; F60-F69), de sorte que l’utilisation de ces deux locutions n’engendre aucune confusion. En outre, l’expert a considéré que le trouble dépressif récurrent était présent depuis 1999 et que le trouble de la personnalité s’était installé progressivement depuis 2000. Il a notamment expliqué que les troubles de la personnalité décrits par les différents spécialistes ayant examiné le recourant (borderline, narcissique, mixte, «névrose de caractère », majoration de symptômes pour des raisons psychiques), étaient devenus de plus en plus envahissants pour finalement se fixer en une modification durable de la personnalité (rapport p. 61). L’argumentation du SMR selon laquelle la modification durable de la personnalité serait exclue car le recourant présentait un trouble dépressif de longue date ne parait donc pas pertinente. Concernant la majoration des symptômes, l’expert a clairement expliqué qu’une modification durable de la personnalité non attribuable à une lésion ou à une maladie cérébrale englobait par définition le syndrome algique chronique et la majoration des symptômes physiques pour des raisons psychologiques (rapport p. 61). g. Enfin, le SMR soulève que les limitations fonctionnelles ne sont pas décrites puisque l’expert s’est contenté de renvoyer à son status clinique. S’il est exact que l’expert n’a pas décrit les restrictions psychiques, il a tout de même affirmé que le recourant était devenu complètement incapable d’avoir une activité professionnelle, de participer normalement à une vie sociale et de s’adapter</w:t>
      </w:r>
    </w:p>
    <w:p>
      <w:r>
        <w:t>A/3543/2014 - 28/29 - à ses relations familiales existantes, car il était polarisé sur ses souffrances physiques et psychiques vécues et ressenties par lui comme étant d’un degré extrême (rapport p. 63). h. Compte tenu de tout ce qui précède, force est de conclure que le rapport du SMR du 8 octobre 2015 n’est pas de nature à remettre en cause les conclusions du rapport d’expertise judiciaire. 12. Il en va de même du rapport du Dr N______ du 3 juillet 2013, étant rappelé que la chambre de céans a jugé nécessaire d’ordonner une expertise judiciaire eu égard aux conclusions contradictoires émises par ce médecin et la psychiatre traitant. L’expert a dûment motivé les raisons pour lesquelles il s’écartait de certaines conclusions du Dr N______. Ainsi, il s’est déclaré d’accord avec l’existence de limitations fonctionnelles, ainsi qu’avec le diagnostic de trouble dépressif récurrent retenu par le Dr N______. Il a également admis que le trouble dépressif ait pu être léger au moment de l’examen de juillet 2013 puisqu’il y avait toujours des fluctuations. En revanche, il ne pouvait confirmer l’estimation de la capacité de travail de 70% car le Dr N______ n’avait pas su reconnaître l’existence d’un trouble de la personnalité et du comportement sous forme de modification durable de la personnalité. Partant, la chambre de céans fera siennes les conclusions du rapport d’expertise judiciaire, auquel elle attribue une pleine valeur probante, et retient que l’incapacité de travail du recourant est totale depuis janvier 2010. 13. Dans ces conditions, l’intimé ne pouvait pas réduire la rente entière à un quart de rente dès le 1er mars 2010. En effet, à cette date, l’amélioration de l’état de santé qui avait été antérieurement constatée n’était plus avérée et ne s'est pas maintenue (art. 88a al. 1 RAI), compte tenu de la dégradation de la capacité de travail du recourant dès le début de l’année 2010. 14. Il convient donc d'admettre le recours et d’annuler la décision de l’intimé du 16 octobre 2014. Il sera dit que le recourant a droit à une rente entière d'invalidité dès le 1er mars 2010. 15. Le recourant obtenant gain de cause, une indemnité de CHF 4'000.- lui sera accordée à titre de participation à ses frais et dépens (art. 61 let. g LPGA ; art. 6 du règlement sur les frais, émoluments et indemnités en procédure administrative du 30 juillet 1986 [RFPA - E 5 10.03]). Etant donné que, depuis le 1er juillet 2006, la procédure n'est plus gratuite (art. 69 al. 1bis LAI), au vu du sort du recours, il y a lieu de condamner l'intimé au paiement d'un émolument de CHF 500.-.</w:t>
      </w:r>
    </w:p>
    <w:p>
      <w:r>
        <w:t>A/3543/2014 - 29/29 -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