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ATAS/964/2009 vom 23. Mai 2006</w:t>
      </w:r>
    </w:p>
    <w:p>
      <w:r>
        <w:t>GE Cour de justice, 2006-05-23, FR</w:t>
      </w:r>
    </w:p>
    <w:p>
      <w:r>
        <w:rPr>
          <w:b/>
        </w:rPr>
        <w:t xml:space="preserve">Quelle: </w:t>
      </w:r>
      <w:r>
        <w:t>https://mcp.opencaselaw.ch/entscheid/ge_gerichte_ATAS_964_2009</w:t>
      </w:r>
    </w:p>
    <w:p>
      <w:r>
        <w:t>FR: GE_GERICHTE ATAS/964/2009 du 23 mai 2006</w:t>
      </w:r>
    </w:p>
    <w:p>
      <w:r>
        <w:t>IT: GE_GERICHTE ATAS/964/2009 del 23 maggio 2006</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devant la juridiction compétente, le recours est recevable (art 60 LPGA).</w:t>
      </w:r>
    </w:p>
    <w:p>
      <w:r>
        <w:rPr>
          <w:b/>
        </w:rPr>
        <w:t>E. 3</w:t>
      </w:r>
    </w:p>
    <w:p>
      <w:r>
        <w:t>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loi cantonale sur l'assurance- maternité du 14 décembre 2000 (LAMat), en vigueur jusqu'au 30 juin 2005, en vertu de l'art. 18 de cette loi.</w:t>
      </w:r>
    </w:p>
    <w:p>
      <w:r>
        <w:rPr>
          <w:b/>
        </w:rPr>
        <w:t>E. 4</w:t>
      </w:r>
    </w:p>
    <w:p>
      <w:r>
        <w:t>Aux termes de l'art. 52 al. 3 LAVS, en vigueur depuis le 1er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citées).Antérieurement, l'art. 82 RAVS prévoyait un délai de peremption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w:t>
      </w:r>
    </w:p>
    <w:p>
      <w:r>
        <w:t>A/2971/2008 - 8/12 - consid. 2.3 p. 195 sv.). Si la faillite n’est liquidée ni selon la procédure ordinaire ni selon la procédure sommaire, il faut alors admettre que la connaissance et la survenance du dommage interviennent en règle générale au moment de la suspension de la liquidation de la faillite faute d'actifs, la date de la publication de cette mesure dans la FOSC étant déterminante (ATF 123 V 16 consid. 5c = VSI 1997 p. 219). Le fait déterminant est donc de constater qu'il n'y a "rien dont on puisse tirer profit, rien à distribuer " (cf. FRITSCHE, "Schuldbetreibung und Konkurs" II , 2ème éd., p. 112), d'où la perte de la caisse.</w:t>
      </w:r>
    </w:p>
    <w:p>
      <w:r>
        <w:rPr>
          <w:b/>
        </w:rPr>
        <w:t>E. 5</w:t>
      </w:r>
    </w:p>
    <w:p>
      <w:r>
        <w:t>En l'espèce, le droit de réclamer des dommages et intérêts n'était pas encore prescrit au moment de la décision du 15 juillet 2008, la faillite de la société ayant été prononcée moins de deux ans avant cette date, à savoir le 21 novembre 2006.</w:t>
      </w:r>
    </w:p>
    <w:p>
      <w:r>
        <w:rPr>
          <w:b/>
        </w:rPr>
        <w:t>E. 6</w:t>
      </w:r>
    </w:p>
    <w:p>
      <w:r>
        <w:t>Le dommage consiste en l'occurrence en la perte de la créance de cotisations subie par l'intimée en raison de la faillite de la société. Il n'est à cet égard pas contesté que celle-ci n'a pas payé en 2006 les cotisations sociales, indépendamment du montant exact des salaires versés pendant cette année.</w:t>
      </w:r>
    </w:p>
    <w:p>
      <w:r>
        <w:rPr>
          <w:b/>
        </w:rPr>
        <w:t>E. 7</w:t>
      </w:r>
    </w:p>
    <w:p>
      <w:r>
        <w:t>a) Il ressort de l'art. 14 al. 1 LAVS, en relation avec les art. 34 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Dans le cas des sociétés anonymes, le Tribunal fédéral se réfère à l'art. 754 al. 1 du Code des obligations (CO),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w:t>
      </w:r>
    </w:p>
    <w:p>
      <w:r>
        <w:t>A/2971/2008 - 9/12 -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grave(cf. notamment RCC 1992 p. 268-269 consid. 7b, 1989 p. 115-116 consid. 4; ATFA du 21 mai 2003, H 13/03).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En revanche, lorsque la société était déjà surendettée au moment où l'administrateur est entré en fonction, il ne peut être tenu pour responsable, tout au plus, que du dommage résultant de l'augmentation de la dette de cotisations envers la caisse jusqu'au moment de la faillite (ATF 119 V 405 ss consid. 4).</w:t>
      </w:r>
    </w:p>
    <w:p>
      <w:r>
        <w:rPr>
          <w:b/>
        </w:rPr>
        <w:t>E. 8</w:t>
      </w:r>
    </w:p>
    <w:p>
      <w:r>
        <w:t>En tant qu'administrateur de la société faillie, la recourante devait s'assurer personnellement que les cotisations paritaires fussent effectivement payées à la caisse.</w:t>
      </w:r>
    </w:p>
    <w:p>
      <w:r>
        <w:t>A/2971/2008 - 10/12 - Or, il appert qu'elle ne s'est pas occupée de la comptabilité et du paiement des salaires, y compris des cotisations sociales, comme elle l'a admis lors de son audition en comparution personnelle des parties. Partant, il y a lieu d'admettre qu'elle a manqué de diligence pour le paiement de ces cotisations, de sorte que sa faute est établie. Cependant, il résulte de la procédure que le lien de causalité entre le dommage et l'inaction de la recourante est seulement en partie réalisé. En effet, il n'est pas contesté que les biens de la société, y compris ses comptes, ont été séquestrés en date du 23 mai 2006 par le Juge d'instruction, dans le cadre des procédures pénales à son encontre, ainsi que contre son mari. Dès cette date, la recourante n'avait donc plus un droit de disposition sur les biens de la société et ne pouvait plus procéder au paiement des salaires. Or, à ce moment, seul un acompte de cotisations était parvenu à la société, à savoir celui que l'intimée lui a fait parvenir le 15 mars 2006 pour les cotisations sociales afférentes au premier trimestre 2006, d'un montant de 1'852 fr. 80. La deuxième demande d'acompte n'a été adressée à la société que le 19 juin 2006, à savoir après le séquestre des biens de la société. Par conséquent, la responsabilité de la recourante pour le non-paiement des cotisations ne peut être établie que pour celles dont le paiement a été réclamé à la société avant le séquestre pénal. En effet, même si la recourante avait fait une provision pour les cotisations afférentes aux salaires payés après mars 2006, cette provision aurait également été séquestrée. Certes, du relevé du compte courant du 28 avril 2008 afférant à la période du 1er janvier 2006 au 28 avril 2008, résulte que la société s'était apparemment acquittée du deuxième acompte de cotisation, dès lors qu'un versement de 1'921 fr. 90 est enregistré pour le deuxième trimestre. Cependant, ces fonds ne pouvaient pas venir de ceux de la société, ses biens ayant été séquestrés, de sorte qu'il est à supposer qu'ils provenaient éventuellement d'autres sociétés de l'époux de la recourante. Il s'agit probablement de Z__________ SA dont l'administrateur unique était M. L__________. Le but de cette société était l'exécution de mandats fiduciaires, la tenue de comptabilité, révisions, expertises comptables et financières, conseils d'ordre économique, financier et fiscal, exécution de mandats d'organisation, réorganisation d'entreprises, constitution, transformation, administration, gestion, ainsi que liquidation de sociétés, selon les inscriptions au registre du commerce. Cette société a été dissoute par suite de faillite, par jugement du Tribunal de première instance du 3 mai 2007. Il est en outre à rappeler que la recourante n'était pas au courant des agissements délictueux de son époux, comme cela est constaté dans l'ordonnance de classement du Procureur général et confirmé par la Chambre d'accusation. Le dommage en rapport de causalité avec l'inaction de la recourante se compose ainsi uniquement du montant de l'acompte de cotisations afférant au premier</w:t>
      </w:r>
    </w:p>
    <w:p>
      <w:r>
        <w:t>A/2971/2008 - 11/12 - trimestre de 1'852 fr. 80, des intérêts moratoires y relatifs du 1er avril au 13 juin 2006, de 18 fr. 70, des frais de la sommation légale de 35 fr., du commandement de payer de 70 fr., des frais de taxation de 150 fr. et du port de 5 fr. A cela s'ajoutent encore les intérêts moratoires jusqu'au jour de la faillite de 40 fr. 55, comme cela résulte du relevé de compte courant du 28 avril 2008 de l'intimée. Le dommage total, dans un rapport de causalité avec la violation des obligations par la recourante, s'établit ainsi à 2'172 fr. 05.</w:t>
      </w:r>
    </w:p>
    <w:p>
      <w:r>
        <w:rPr>
          <w:b/>
        </w:rPr>
        <w:t>E. 9</w:t>
      </w:r>
    </w:p>
    <w:p>
      <w:r>
        <w:t>Au vu de ce qui précède, le recours sera partiellement admis et la décision dont est recours annulée, en ce qu'elle a réclamé à la recourante une somme supérieure à 2'172 fr. 05.</w:t>
      </w:r>
    </w:p>
    <w:p>
      <w:r>
        <w:rPr>
          <w:b/>
        </w:rPr>
        <w:t>E. 10</w:t>
      </w:r>
    </w:p>
    <w:p>
      <w:r>
        <w:t>La recourante obtenant partiellement gain de cause, une indemnité de 1'500 fr. lui est octroyée à titre de dépens.</w:t>
      </w:r>
    </w:p>
    <w:p>
      <w:r>
        <w:t>A/2971/2008 - 12/12 -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