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ATAS/963/2025 vom 8. Dezember 2025</w:t>
      </w:r>
    </w:p>
    <w:p>
      <w:r>
        <w:t>GE Cour de justice, 2025-12-08, FR</w:t>
      </w:r>
    </w:p>
    <w:p>
      <w:r>
        <w:rPr>
          <w:b/>
        </w:rPr>
        <w:t xml:space="preserve">Quelle: </w:t>
      </w:r>
      <w:r>
        <w:t>https://mcp.opencaselaw.ch/entscheid/ge_gerichte_ATAS_963_2025</w:t>
      </w:r>
    </w:p>
    <w:p>
      <w:r>
        <w:t>FR: GE_GERICHTE ATAS/963/2025 du 8 décembre 2025</w:t>
      </w:r>
    </w:p>
    <w:p>
      <w:r>
        <w:t>IT: GE_GERICHTE ATAS/963/2025 del 8 dicembre 2025</w:t>
      </w:r>
    </w:p>
    <w:p>
      <w:pPr>
        <w:pStyle w:val="Heading2"/>
      </w:pPr>
      <w:r>
        <w:t>Erwägungen</w:t>
      </w:r>
    </w:p>
    <w:p>
      <w:r>
        <w:rPr>
          <w:b/>
        </w:rPr>
        <w:t>E. 1.1</w:t>
      </w:r>
    </w:p>
    <w:p>
      <w:r>
        <w:t>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pour perte de gain en cas de service et de maternité du 25 septembre 1952 (loi sur les allocations pour perte de gain, LAPG - RS 834.1). Elle statue aussi, en application de l'art. 134 al. 3 let. f LOJ, sur les contestations prévues à l’art. 20 LAMat. Sa compétence pour juger du cas d’espèce est ainsi établie.</w:t>
      </w:r>
    </w:p>
    <w:p>
      <w:r>
        <w:rPr>
          <w:b/>
        </w:rPr>
        <w:t>E. 1.2</w:t>
      </w:r>
    </w:p>
    <w:p>
      <w:r>
        <w:t>Interjeté dans la forme et le délai prévus par la loi (art. 1 LAPG et 2 LPGA ; art. 60 al. 1 et 61 let. b LPGA ; art. 89A et 62 al. 1 let. a LPA ; art. 20 LAMat), le recours est recevable.</w:t>
      </w:r>
    </w:p>
    <w:p>
      <w:r>
        <w:rPr>
          <w:b/>
        </w:rPr>
        <w:t>E. 2</w:t>
      </w:r>
    </w:p>
    <w:p>
      <w:r>
        <w:t>Le litige porte sur la conformité au droit de la demande de restitution, par la recourante, de CHF 8'886.20 d’allocations de maternité, en raison de la différence entre le revenu provenant de son activité indépendante retenu sur la base des cotisations AVS provisoires et le revenu résultant de la communication fiscale du</w:t>
      </w:r>
    </w:p>
    <w:p>
      <w:r>
        <w:rPr>
          <w:b/>
        </w:rPr>
        <w:t>E. 4</w:t>
      </w:r>
    </w:p>
    <w:p>
      <w:r>
        <w:t>novembre 2024. 3. À titre préalable, il convient de constater que l’intimée est entrée en matière sur l’opposition, alors qu’elle était formée par courrier électronique. 3.1 Les décisions des assureurs sociaux peuvent être attaquées dans les 30 jours par voie d’opposition auprès de l’assureur qui les a rendues, à l’exception des décisions d’ordonnancement de la procédure (art. 52 al. 1 LPGA). L’opposition doit contenir des conclusions et être motivée (art. 10 al. 1 de l'ordonnance sur la partie générale du droit des assurances sociales du 11 septembre 2002 - OPGA - RS 830.11). L’opposition peut être formée au choix par écrit ou par oral, lors d’un entretien personnel (art. 10 al. 3 OPGA). L’opposition écrite doit être signée par l’opposant ou par son représentant légal. En cas d’opposition orale, l’assureur consigne l’opposition dans un procès-verbal signé par l’opposant ou son représentant légal (art. 10 al. 4 LPGA). Si l’opposition ne satisfait pas aux exigences de l’al. 1 ou si elle n’est pas signée, l’assureur impartit un délai convenable pour réparer le vice, avec l’avertissement qu’à défaut, l’opposition ne sera pas recevable (art. 10 al. 5 OPGA). Selon la jurisprudence relative à l'art. 61 let. b 2e phr. LPGA – qui concerne la procédure judiciaire de première instance –, un délai permettant à l'intéressé de rectifier son mémoire de recours doit être fixé non seulement si les conclusions ou</w:t>
      </w:r>
    </w:p>
    <w:p>
      <w:r>
        <w:t>A/2386/2025 - 7/18 - les motifs manquent de clarté, mais, d'une manière générale, dans tous les cas où le recours ne répond pas aux exigences légales. Il s'agit là d'une prescription formelle, qui oblige le juge de première instance - excepté dans les cas d'abus de droit manifeste - à fixer un délai pour corriger les imperfections du mémoire de recours. Compte tenu de l'identité grammaticale entre l'art. 61 let. b 2e phr. LPGA et l'art. 10 al. 5 OPGA, ces principes s'appliquent également à la procédure d'opposition (ATF 142 V 152 consid. 2.3 et les références). Une opposition contre une décision de l'assureur formée par courriel n'est pas admissible car l'art. 10 al. 4 1re phrase OPGA exige que l'opposition écrite soit signée. En cas d’absence de signature, l'intéressé a droit à l’octroi d’un délai supplémentaire pour réparer ce vice dans le délai d'opposition, faculté à laquelle la personne assurée doit être rendue attentive le cas échéant. Toutefois, le droit à la fixation d'un tel délai n'est accordé que si l'omission est involontaire, et non pas lorsqu'elle est volontaire comme par exemple en cas d'envoi d'une télécopie (qui ne contient qu'une copie de la signature) ou d'un courrier électronique (ATF 121 II 252). Dans un tel cas, il n'y a pas de droit à l'octroi d'un délai supplémentaire (ATF 142 V 152 consid. 4.6). Il reste néanmoins possible de corriger le vice de forme avant l'expiration du délai de recours, ce sur quoi l'autorité compétente doit, le cas échéant, attirer l’attention du recourant (ATF 142 V 152 consid. 4.6 se référant à l'arrêt du Tribunal fédéral 1P.254/2005 du 30 août 2005). 3.2 En l’espèce, la recourante a élevé opposition contre la décision du 18 mars 2025 par courriel, de sorte qu’elle n’a pas formé opposition par écrit. Néanmoins, elle a envoyé son premier courriel en date du 24 mars 2025, soit largement avant l’échéance du délai d’opposition de 30 jours, de sorte qu’elle aurait pu corriger le vice de forme avant l’expiration du délai de recours, ce sur quoi l’intimée n’a cependant pas attiré son attention, étant relevé que la recourante n’était pas représentée. La question de la recevabilité de l’opposition peut néanmoins demeurer indécise, vu ce qui suit.</w:t>
      </w:r>
    </w:p>
    <w:p>
      <w:r>
        <w:rPr>
          <w:b/>
        </w:rPr>
        <w:t>E. 4.1</w:t>
      </w:r>
    </w:p>
    <w:p>
      <w:r>
        <w:t>Selon l'art. 25 al. 1 1re phrase LPGA, en relation avec l'art. 2 al. 1 let. a de l'ordonnance sur la partie générale du droit des assurances sociales du 11 septembre 2002 (OPGA - RS 830.11), les prestations indûment touchées doivent être restituées par le bénéficiaire ou par ses héritiers. L’étendue de l’obligation de restituer est fixée par une décision (art. 3 al. 1 OPGA). L'obligation de restituer suppose que soient remplies les conditions d'une révision procédurale (art. 53 al. 1 LPGA) ou d'une reconsidération (art. 53 al. 2 LPGA) de la décision – formelle ou non – par laquelle les prestations en cause ont été allouées (ATF 142 V 259 consid. 3.2 ; 138 V 426 consid. 5.2.1 ; 130 V 318 consid. 5.2). À cet égard, la jurisprudence constante distingue la révision d'une décision entrée en force formelle, à laquelle l'administration est tenue de procéder lorsque sont</w:t>
      </w:r>
    </w:p>
    <w:p>
      <w:r>
        <w:t>A/2386/2025 - 8/18 -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4.2</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(arrêt du Tribunal fédéral 8C_793/2023 du</w:t>
      </w:r>
    </w:p>
    <w:p>
      <w:r>
        <w:rPr>
          <w:b/>
        </w:rPr>
        <w:t>E. 4.3</w:t>
      </w:r>
    </w:p>
    <w:p>
      <w:r>
        <w:t>En vertu de l'art. 25 al. 2 1re phrase LPGA (dans sa teneur en vigueur à compter du 1er janvier 2021),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 140 V 521 consid. 2.1 ; 139 V 6 consid. 4.1).</w:t>
      </w:r>
    </w:p>
    <w:p>
      <w:r>
        <w:t>A/2386/2025 - 10/18 -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 146 V 217 consid. 2.1 ; 140 V 521 consid. 2.1).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 arrêt du Tribunal fédéral 8C_754/2020 du 11 juin 2021 consid. 5.2).</w:t>
      </w:r>
    </w:p>
    <w:p>
      <w:r>
        <w:rPr>
          <w:b/>
        </w:rPr>
        <w:t>E. 5</w:t>
      </w:r>
    </w:p>
    <w:p>
      <w:r>
        <w:t>décembre 2024 consid. 4.5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w:t>
      </w:r>
    </w:p>
    <w:p>
      <w:r>
        <w:t>A/2386/2025 - 9/18 -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(ATF 143 V 105 consid. 2.1 et 2.5.2 ; arrêts du Tribunal fédéral 8C_742/2021 du 4 mars 2022 consid. 5.4.3 non publié in ATF 148 V 327 ; 8C_665/2020 du 8 juin 2021 consid. 5.2).</w:t>
      </w:r>
    </w:p>
    <w:p>
      <w:r>
        <w:rPr>
          <w:b/>
        </w:rPr>
        <w:t>E. 5.1</w:t>
      </w:r>
    </w:p>
    <w:p>
      <w:r>
        <w:t>Selon l’art. 16b al. 1 LAPG, ont droit à l’allocation de maternité les femmes qui ont été assurées obligatoirement au sens de la loi fédérale sur l’assurance-vieillesse et survivants du 20 décembre 1946 (LAVS - RS 831.10) durant les neuf mois précédant l’accouchement (let. a), ont, au cours de cette période, exercé une activité lucrative durant cinq mois (let. b), et, à la date de l’accouchement, sont salariées au sens de l’art. 10 LPGA (ch. 1), exercent une activité indépendante au sens de l’art. 12 LPGA (ch. 2) ou travaillent dans l’entreprise de leur mari contre un salaire en espèces (ch. 3 ; let. c). Le droit à l’allocation prend effet le jour de l’accouchement (art. 16c al. 1 LAPG). L’allocation est versée durant 98 jours consécutifs, à partir du jour où elle a été octroyée (art. 16c al. 2 LAPG). L’allocation est versée sous la forme d’indemnités journalières (art. 16e al. 1 LAPG). L’indemnité journalière est égale à 80% du revenu moyen de l’activité lucrative obtenu avant le début du droit à l’allocation. Pour déterminer le montant de ce revenu, l’art. 11 al. 1 LAPG est applicable par analogie (art. 16e al. 2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(ci-après : OFAS) des tables dont l’usage est</w:t>
      </w:r>
    </w:p>
    <w:p>
      <w:r>
        <w:t>A/2386/2025 - 11/18 - obligatoire et dont les montants sont arrondis à l’avantage de l’ayant droit (art. 11 al. 1 LAPG).</w:t>
      </w:r>
    </w:p>
    <w:p>
      <w:r>
        <w:rPr>
          <w:b/>
        </w:rPr>
        <w:t>E. 5.2</w:t>
      </w:r>
    </w:p>
    <w:p>
      <w:r>
        <w:t>L’art. 7 al. 1 et 1bis de l’ordonnance sur les allocations pour perte de gain du 24 novembre 2005 (OAPG - RS 834.11) s’applique au calcul de l’allocation revenant à la mère ou à l’autre parent qui exerce une activité indépendante (art. 32 OAPG). L’allocation des personnes exerçant une activité indépendante est calculée d’après le revenu, converti en revenu moyen, qui a servi de base à la dernière décision de cotisations à l’AVS rendue avant l’entrée en service. Ne sont pas prises en compte dans la détermination du gain les périodes pour lesquelles une personne n’a pas perçu de revenu ou dont le revenu a été diminué en raison d’une maladie (let. a) ; d’un accident (let. b) ; d’une période de service au sens de l’art. 1a LAPG (let. c) ; d’un congé de maternité au sens de l’art. 329f CO ou d’un congé de l’autre parent au sens de l’art. 329gbis CO (let. d) ; de la prise en charge d’un enfant gravement atteint dans sa santé selon l’art. 16o LAPG (let. e ; art. 7 al. 1 OAPG). L’allocation est ajustée sur demande si, par la suite, une nouvelle décision de cotisation est prise pour l’année pendant laquelle le service a été accompli (art. 7 al. 2 OAPG).</w:t>
      </w:r>
    </w:p>
    <w:p>
      <w:r>
        <w:rPr>
          <w:b/>
        </w:rPr>
        <w:t>E. 5.3</w:t>
      </w:r>
    </w:p>
    <w:p>
      <w:r>
        <w:t>Les cotisations sont fixées pour chaque année de cotisation, laquelle correspond à l’année civile (art. 22 al. 1 du règlement sur l'assurance-vieillesse et survivants du 31 octobre 1947 - RAVS - RS 831.101). Elles se calculent sur la base du revenu découlant du résultat de l’exercice commercial clos au cours de l’année de cotisation et du capital propre investi dans l’entreprise à la fin de l’exercice commercial (art. 22 al. 2 RAVS). Pour les personnes exerçant une activité indépendante qui leur sont affiliées, les caisses de compensation demandent aux autorités fiscales cantonales de leur communiquer les indications nécessaires au calcul des cotisations (art. 27 al. 1 1re phr. RAVS). Pour établir le revenu déterminant, les autorités fiscales cantonales se fondent sur la taxation passée en force de l’impôt fédéral direct (art. 23 al. 1 RAVS). Les caisses de compensation sont liées par les données des autorités fiscales cantonales (art. 23 al. 4 RAVS). Toute taxation fiscale est donc présumée conforme à la réalité ; cette présomption ne peut être infirmée que par des faits. L'administration ou le juge ne saurait s'écarter des décisions de taxation entrées en force que si celles-ci contiennent des erreurs manifestes et dûment prouvées, s'il est possible de les rectifier d'emblée, ou s'il faut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w:t>
      </w:r>
    </w:p>
    <w:p>
      <w:r>
        <w:t>A/2386/2025 - 12/18 - judiciaire fiscale (arrêt du Tribunal fédéral 9C_681/2019 du 19 octobre 2020 consid. 3.2 ; 9C_253/2014 du 28 juillet 2014 consid. 6.3.1 et la référence citée). Est toutefois réservé le cas d’une personne n’ayant dans le cas particulier pas d'intérêt à remettre en cause la taxation fiscale relative à l'année ayant servi de base au calcul des cotisations AVS (arrêts du Tribunal fédéral 9C_363/2023 du</w:t>
      </w:r>
    </w:p>
    <w:p>
      <w:r>
        <w:rPr>
          <w:b/>
        </w:rPr>
        <w:t>E. 6</w:t>
      </w:r>
    </w:p>
    <w:p>
      <w:r>
        <w:t>décembre 2023 consid. 4.1 ; 9C_441/2015 du 19 février 2016 consid. 6.5 et les arrêts cités). En pareilles circonstances, il incombe en revanche à la personne concernée de contester la décision définitive de cotisations personnelles en indiquant, justificatifs à l'appui, que la taxation fiscale définitive de l’année en cause procédait d'une erreur et de demander que ses cotisations personnelles fussent revues et corrigées, cela sur la base d'un examen autonome des facteurs d'imposition. C'est en effet à ce stade-là que la personne peut encore se plaindre d'une erreur claire et susceptible d'être corrigée (arrêts du Tribunal fédéral 9C_363/2023 précité consid. 4.2 ; 9C_441/2015 précité consid. 6.5). Dès lors que la décision fixant définitivement les cotisations personnelles en fonction du revenu est entrée en force, la caisse de compensation est en droit de rectifier en conséquence le montant des allocations de maternité et est, dans ce cadre, liée par le revenu ayant servi de base à la décision définitive de cotisations (art. 7 RAPG ; arrêt du Tribunal fédéral 9C_363/2023 précité consid. 4.2).</w:t>
      </w:r>
    </w:p>
    <w:p>
      <w:r>
        <w:rPr>
          <w:b/>
        </w:rPr>
        <w:t>E. 6.1</w:t>
      </w:r>
    </w:p>
    <w:p>
      <w:r>
        <w:t>Bénéficient des prestations de l'assurance cantonale en cas de maternité et d'adoption les personnes qui ont été assurées obligatoirement au sens de la LAVS durant les neuf mois précédant l’accouchement ou l’accueil de l’enfant en vue de son adoption (let. a), ont, au cours de cette période, exercé une activité lucrative durant cinq mois dans le canton de Genève (let. b) et, à la date de l’accouchement ou de l’accueil de l’enfant en vue de son adoption sont salariées au sens de l'article 10 LPGA dans le canton de Genève (ch. 1), exercent une activité indépendante au sens de l'article 12 LPGA dans le canton de Genève (ch. 2), travaillent dans l’entreprise de leur conjoint ou de leur partenaire enregistré dans le canton de Genève et ont un salaire en espèces (ch. 3 ; let. c ; art. 4 al. 1 LAMat). La mère qui remplit les conditions de la LAPG et de la LAMat a droit à une allocation pendant 112 jours, à concurrence du gain assuré maximal défini à l'art. 10 al. 3 LAMat (art. 5 al. 1 LAMat). Sont déduits de cette allocation les montants et indemnités journalières touchés en vertu de la LAPG (art. 5 al. 3 LAMat). L'allocation est versée sous forme d'indemnités journalières. Elle est égale à 80% du gain assuré (art. 10 al. 1 LAMat). On entend par gain assuré le revenu moyen de l'activité lucrative obtenu avant le début du droit à l'allocation. Pour déterminer ce revenu, l'art. 11 al. 1 LAPG est applicable (art. 10 al. 2 LAMat). Le gain assuré ne peut dépasser le montant maximal déterminant pour l'assurance-accidents obligatoire (art. 10 al. 3 LAPG). Le montant minimal est fixé par le Conseil d'État. Il est indexé conformément à l'article 16a al. 2 LAPG (art. 10 al. 3 LAMat).</w:t>
      </w:r>
    </w:p>
    <w:p>
      <w:r>
        <w:t>A/2386/2025 - 13/18 -</w:t>
      </w:r>
    </w:p>
    <w:p>
      <w:r>
        <w:rPr>
          <w:b/>
        </w:rPr>
        <w:t>E. 6.2</w:t>
      </w:r>
    </w:p>
    <w:p>
      <w:r>
        <w:t>Dans la mesure où la LAMat ne contient pas de dispositions expresses, les dispositions pertinentes de la LAPG, notamment ses art. 16b ss, ainsi que ses art. 16t ss, sont applicables par analogie (art. 2 LAMat).</w:t>
      </w:r>
    </w:p>
    <w:p>
      <w:r>
        <w:rPr>
          <w:b/>
        </w:rPr>
        <w:t>E. 7</w:t>
      </w:r>
    </w:p>
    <w:p>
      <w:r>
        <w:t>La jurisprudence fédérale a souligné qu'en exigeant de se fonder sur le revenu qui a servi de base à la dernière décision de cotisations à l’AVS rendue avant l'accouchement, le législateur a clairement désigné le revenu de l'année qui précède l'accouchement, possibilité étant réservée, le cas échéant, de prendre en compte le revenu effectif plus important réalisé au cours de l'année de l'accouchement, dûment revalorisé sur douze mois (arrêt du Tribunal fédéral 9C_253/2014 du 28 juillet 2014 consid. 6.1). Le Tribunal fédéral a retenu qu'il n'était pas critiquable que la caisse de compensation calcule (provisoirement) le montant de l'allocation de maternité sur la base du revenu pris en considération par la dernière décision provisoire de cotisations rendue avant l'accouchement et non pas sur la base du revenu retenu par la dernière décision définitive de cotisations, laquelle était trop éloignée de la date de l'accouchement. Il a toutefois ajouté que, le moment venu, l'administration veillerait à ce que l'allocation définitive soit calculée exclusivement sur la base du revenu réalisé avant la naissance (ATF 133 V 431 consid. 6.2.2 ; arrêt du Tribunal fédéral 9C_253/2014 du 28 juillet 2014 consid. 4.3). Selon la jurisprudence du Tribunal fédéral, eu égard au but principal du régime des allocations pour perte de gain, qui est de compenser au plus près la perte de revenu subie du fait de l'accomplissement d'un service ou de l'accouchement, il n'est pas possible de se référer directement aux données fournies par l'autorité fiscale compétente dans le cas du début d'une activité lucrative indépendante, laquelle implique un certain nombre d'investissements (notamment structurels) qui n'ont pas vocation à se répéter régulièrement. Dans le cadre du processus d'annualisation auquel il convient de procéder lorsque l'activité indépendante ne s'est déroulée qu'au cours d'une partie seulement de l'année, il convient de distinguer les dépenses à caractère unique des dépenses périodiques qui, seules, peuvent faire l'objet d'une annualisation. Pour obtenir le revenu déterminant pour le calcul de l'allocation de maternité, la caisse de compensation compétente doit par conséquent, sur la base du compte d'exploitation de l'ayant droit, soustraire aux revenus bruts annualisés la somme des dépenses à caractère unique et des dépenses périodiques annualisées, puis ajouter, conformément à l'art. 9 al. 4 LAVS, les cotisations personnelles (annualisées) versées à l'AVS/AI/APG. Seule cette opération permet d'obtenir le revenu qui s'approche au plus juste de la perte de gain effectivement subie (arrêt du Tribunal fédéral 9C_253/2014 précité consid. 6.3.2).</w:t>
      </w:r>
    </w:p>
    <w:p>
      <w:r>
        <w:rPr>
          <w:b/>
        </w:rPr>
        <w:t>E. 8.1</w:t>
      </w:r>
    </w:p>
    <w:p>
      <w:r>
        <w:t>Est déterminant pour le calcul de l’allocation des personnes exerçant une activité indépendante le revenu, converti en gain journalier, qui a été retenu dans la dernière décision de fixation de la cotisation AVS rendue avant la naissance de l’enfant. Les ch. 5043.1 à 5044 des directives concernant le régime des allocations</w:t>
      </w:r>
    </w:p>
    <w:p>
      <w:r>
        <w:t>A/2386/2025 - 14/18 - pour perte de gain de l’OFAS (valable dès le 1er juillet 2005, état au 1er janvier 2024 ; ci-après : DAPG) s’appliquent (OFAS, Circulaire sur les allocations de maternité et à l’autre parent, valable à partir du 1er janvier 2024, état au 1er janvier 2024 [ci-après : CAMaAP], n. 1124). Ne sont pas comptées les périodes pour lesquels la personne concernée n’a réalisé aucun revenu ou seulement un revenu réduit, par suite de maladie, accident, service au sens de l’art. 1a LAPG, congé de maternité ou congé du père resp. de l'épouse de la mère prolongé en cas de décès de la mère, prise en charge d'un enfant gravement atteint dans sa santé selon l'art.16o LAPG (DAPG, n. 5043.1). Le motif à l’origine de la réduction du revenu doit se produire sur une période consécutive d'au moins 30 jours (DAPG, n. 5043.2). Pour déterminer le revenu journalier moyen, le revenu annuel est en principe divisé par 360. Le diviseur est réduit en conséquence si la personne fait valoir des revenus réduits en raison d'une incapacité de travail, d'un service, d'un congé de maternité ou d’un congé pour la pris en charge d’un enfant (DAPG, n. 5044 se référant aux DAPG, n. 5043.1) Si le revenu retenu dans la dernière décision de fixation de la cotisation AVS rendue avant la naissance de l’enfant remonte à plus d’une année entière, il faut se référer au revenu annuel précédant l’année de la naissance. Si donc l’enfant est né par exemple en avril 2021, le calcul se base sur le revenu de 2020. Ce revenu est celui qui a servi à fixer les acomptes de cotisation (CAMaAP, n. 1125). Sur demande de l’ayant droit, on pourra aussi se référer au revenu réalisé durant l’année de la naissance. Mais dans ce cas, seul le revenu réalisé avant la naissance sera pris en compte. Celui-ci doit être attesté (par ex. par un bilan comptable pour la période concernée). Les acomptes de cotisation suffisent uniquement s’ils concordent avec la période concernée et le revenu effectif (CAMaAP, n. 1126). Si la communication de la taxation fiscale fait état d’un revenu supérieur ou inférieur à celui qui a été retenu pour la fixation de l’allocation, le ch. 5046 DAPG s’applique par analogie (CAMaAP, n. 1127). Si, ultérieurement, la caisse de compensation fixe pour l’année en cause une cotisation supérieure sur la base de la communication fiscale, la personne qui fait du service peut demander que l’allocation soit adaptée et que la différence lui soit payée après coup. La caisse de compensation doit fournir aux personnes intéressées une information appropriée quant à cette possibilité. La caisse de compensation peut procéder à l'adaptation d'office. Si au contraire il s'avère que l'allocation versée était trop élevée, la caisse doit demander la restitution du montant versé en trop (DAPG, n. 5046 renvoyant aux DAPG, n. 7003 ss) Pour déterminer le revenu journalier moyen, le revenu annuel est divisé par 360 (CAMaAP, n. 1128). Si le revenu est réalisé pendant moins d’une année, la conversion en revenu journalier moyen se fait sur la base de la période d’activité effective (CAMaAP, n. 1129 se référant à l’ATF 133 V 431). La période d’activité effective doit être</w:t>
      </w:r>
    </w:p>
    <w:p>
      <w:r>
        <w:t>A/2386/2025 - 15/18 - attestée (statut d’indépendant auprès de la caisse de compensation, bilans comptables ou autres documents probants ; CAMaAP, n. 1129). Les ch. 7001 à 7022 DAPG en matière de cession, saisie, restitution, compensation, remise de l’obligation de restitution et amortissement s’appliquent par analogie (CAMaAP, n. 1155). Les allocations indûment touchées doivent être restituées. L’obligation de restituer ne présuppose ni une faute ni la preuve d’une faute. Il suffit qu’une allocation ait été versée, à laquelle le ou la bénéficiaire n’avait pas droit ou ne pouvait pas prétendre dans une telle mesure (DAPG, n. 7003 s.).</w:t>
      </w:r>
    </w:p>
    <w:p>
      <w:r>
        <w:rPr>
          <w:b/>
        </w:rPr>
        <w:t>E. 8.2</w:t>
      </w:r>
    </w:p>
    <w:p>
      <w:r>
        <w:t>Certes, les instructions administratives ne s'adressent en principe qu'aux organes d'exécution et ne sont pas contraignantes pour le tribunal des assurances sociales. Toutefois, le tribunal tient compte des circulaires (et autres directives des autorités) et ne s'en écarte pas sans raison valable, notamment lorsqu'elles permettent une interprétation adaptée et équitable des dispositions légales applicables dans le cas d'espèce et qu'elles contiennent une concrétisation convaincante des directives juridiques. Il tient ainsi compte des efforts de l'administration pour garantir, par des directives internes, une application égale de la loi (ATF 150 V 1 consid.6.4.2 et la référence).</w:t>
      </w:r>
    </w:p>
    <w:p>
      <w:r>
        <w:rPr>
          <w:b/>
        </w:rPr>
        <w:t>E. 9.1</w:t>
      </w:r>
    </w:p>
    <w:p>
      <w:r>
        <w:t>En l’espèce, à titre préalable, il convient d’examiner si la demande de restitution a été formée dans les délais applicables. La décision de restitution est due au fait que l’allocation annoncée le 28 février 2024 reposait sur la décision de cotisations AVS provisoire et était dès lors elle-même provisoire, comme elle l’indiquait expressément. En effet, la communication du 28 février 2024 précisait que l’allocation était fixée sur la base de cette décision provisoire et qu’elle serait revue dans le cas où la décision de cotisations AVS finale ferait état d’un revenu plus élevé ou plus bas, débouchant dans le premier cas sur le versement des allocations versées en moins et dans le second cas sur le remboursement des allocations versées en trop. C’est précisément ce dernier cas qui s’est produit, les autorités fiscales ayant annoncé, par communication du 4 novembre 2024, un revenu plus bas (CHF 27'774.-), ce qui a conduit l’intimée à procéder à la fixation des cotisations personnelles par décision du 5 novembre 2024, fixant le revenu de la recourante à CHF 29'300.- sur la base de la communication fiscale. Le cas présent relève par conséquent d’une décision finale faisant suite à une décision provisoire, de sorte qu’il ne s’agit pas d’une révision au sens de l’art. 53 al. 1 LPGA. L’intimée n’était dès lors pas soumise au délai de 90 jours applicable en cas de révision. Pour le reste, les délais de l’art. 25 al. 2 LPGA ont été respectés, la décision confirmée sur opposition ayant été rendue le 18 mars 2025, les prestations ayant été versées en 2024 et la communication fiscale datant du 4 novembre 2025.</w:t>
      </w:r>
    </w:p>
    <w:p>
      <w:r>
        <w:t>A/2386/2025 - 16/18 -</w:t>
      </w:r>
    </w:p>
    <w:p>
      <w:r>
        <w:rPr>
          <w:b/>
        </w:rPr>
        <w:t>E. 9.2</w:t>
      </w:r>
    </w:p>
    <w:p>
      <w:r>
        <w:t>La recourante reproche à l’intimée d’avoir pris en compte un revenu annuel de CHF 43'950.-, qui consacrerait une distorsion significative, car ses trois premiers mois en tant que médecin n’avaient généré que très peu de revenu, en raison du délai de remboursement par les assurances et du démarrage de son activité, et demande le calcul de ses allocations de maternité sur la base non de ses revenus du 1er mai au 31 décembre 2023, mais sur les six derniers mois de son activité indépendante avant son accouchement, voire sur les quatre derniers mois. Alternativement, elle demande que sa situation soit examinée en fonction de celle prévalant à partir de sa reprise d’activité.</w:t>
      </w:r>
    </w:p>
    <w:p>
      <w:r>
        <w:rPr>
          <w:b/>
        </w:rPr>
        <w:t>E. 9.2.1</w:t>
      </w:r>
    </w:p>
    <w:p>
      <w:r>
        <w:t>À titre liminaire, il sera relevé que la recourante ne remet pas en cause le montant en tant que tel du revenu fixé, sur la base de la communication fiscale – qui lie l’intimée –, dans la décision de cotisations personnelles du 5 novembre 2024, dont il ne ressort pas du dossier qu’elle ait été contestée et qui est, partant, entrée en force.</w:t>
      </w:r>
    </w:p>
    <w:p>
      <w:r>
        <w:rPr>
          <w:b/>
        </w:rPr>
        <w:t>E. 9.2.2</w:t>
      </w:r>
    </w:p>
    <w:p>
      <w:r>
        <w:t>Il convient également de constater préalablement que la recourante souligne certes que la prise en compte des six ou quatre derniers mois avant son accouchement lui reste défavorable, car elle aurait réduit son activité en raison de sa grossesse et qu’elle n’aurait pas bénéficié de la couverture de son assurance perte de gain en raison du délai de carence, ce qui pourrait conduire à se poser la question d’une éventuelle exclusion de la période de réduction de l’activité pour la détermination du revenu, en application de l’art. 7 al. 1 OAPG. Néanmoins, la recourante n’a pas allégué avoir été incapable de travailler pour cause de maladie pendant plus de 30 jours, n’a produit aucun certificat médical et demande spécifiquement la prise en compte des six ou quatre derniers mois de l’année avant son accouchement, et donc la prise en compte de la période durant laquelle son activité a été réduite, de sorte que cette question ne se pose pas.</w:t>
      </w:r>
    </w:p>
    <w:p>
      <w:r>
        <w:rPr>
          <w:b/>
        </w:rPr>
        <w:t>E. 9.2.3</w:t>
      </w:r>
    </w:p>
    <w:p>
      <w:r>
        <w:t>La recourante demande que les premiers mois de son activité ne soient pas pris en compte, car ces mois n’auraient pas généré beaucoup de revenu en raison du délai de remboursement par les assurances et du démarrage de son activité. Or, ces éléments ne sont pas des facteurs dont les dispositions légales, la jurisprudence et les directives applicables permettent la prise en compte, le législateur ayant au contraire souhaité que le revenu moyen de l’activité lucrative soit pris en compte, ce qui suppose la prise en compte de toute la période déterminante d’activité lucrative indépendante de la recourante. Seuls les frais d’investissement auraient éventuellement pu devoir être traités conformément à la jurisprudence susmentionnée. La recourante n’a cependant pas exposé avoir supporté des frais d’investissement en 2023 au contraire de ce qu’a retenu l’intimée dans la décision attaquée. Au vu de ce qui précède, c’est à juste titre que l’intimée a refusé de faire abstraction des premiers mois d’activité pour déterminer le revenu déterminant de la recourante.</w:t>
      </w:r>
    </w:p>
    <w:p>
      <w:r>
        <w:t>A/2386/2025 - 17/18 -</w:t>
      </w:r>
    </w:p>
    <w:p>
      <w:r>
        <w:rPr>
          <w:b/>
        </w:rPr>
        <w:t>E. 9.2.4</w:t>
      </w:r>
    </w:p>
    <w:p>
      <w:r>
        <w:t>La recourante demande alternativement que son revenu soit fixé en fonction du revenu généré lors de sa reprise après son congé-maternité. Cependant, tant la LAPG que la LAMat prévoient qu’est déterminant pour la fixation de l’allocation le revenu moyen de l’activité lucrative obtenu avant le début du droit à l’allocation. Il serait partant contraire à la loi de prendre en compte le revenu de la recourante après sa reprise et l’intimée était fondée à refuser de calculer les allocations sur cette base.</w:t>
      </w:r>
    </w:p>
    <w:p>
      <w:r>
        <w:rPr>
          <w:b/>
        </w:rPr>
        <w:t>E. 9.2.5</w:t>
      </w:r>
    </w:p>
    <w:p>
      <w:r>
        <w:t>C’est par conséquent conformément au droit que l’intimée ne s’est pas écartée du revenu arrêté par les autorités fiscales et s’est basée sur le revenu de CHF 29'300.- conformément à la décision de cotisations personnelles définitive pour fixer les allocations dues à la recourante. Pour le reste, la recourante ne remet pas en cause le montant de l’allocation retenu sur la base de ce revenu, de sorte que c’est à raison que l’intimée a ordonné la restitution de CHF 8'886.20 versés en trop.</w:t>
      </w:r>
    </w:p>
    <w:p>
      <w:r>
        <w:rPr>
          <w:b/>
        </w:rPr>
        <w:t>E. 10</w:t>
      </w:r>
    </w:p>
    <w:p>
      <w:r>
        <w:t>Dans ces circonstances, le recours, mal fondé, sera rejeté.</w:t>
      </w:r>
    </w:p>
    <w:p>
      <w:r>
        <w:rPr>
          <w:b/>
        </w:rPr>
        <w:t>E. 11</w:t>
      </w:r>
    </w:p>
    <w:p>
      <w:r>
        <w:t>Vu l’issue du litige, il n’y a pas lieu d’allouer une indemnité à titre de dépens à la recourante (art. 61 let. g LPGA). Pour le surplus, la procédure est gratuite (art. 61 let. fbis LPGA).</w:t>
      </w:r>
    </w:p>
    <w:p>
      <w:r>
        <w:t>A/2386/2025 - 18/18 -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