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ATAS/963/2021 vom 21. September 2021</w:t>
      </w:r>
    </w:p>
    <w:p>
      <w:r>
        <w:t>GE Cour de justice, 2021-09-21, FR</w:t>
      </w:r>
    </w:p>
    <w:p>
      <w:r>
        <w:rPr>
          <w:b/>
        </w:rPr>
        <w:t xml:space="preserve">Quelle: </w:t>
      </w:r>
      <w:r>
        <w:t>https://mcp.opencaselaw.ch/entscheid/ge_gerichte_ATAS_963_2021</w:t>
      </w:r>
    </w:p>
    <w:p>
      <w:r>
        <w:t>FR: GE_GERICHTE ATAS/963/2021 du 21 septembre 2021</w:t>
      </w:r>
    </w:p>
    <w:p>
      <w:r>
        <w:t>IT: GE_GERICHTE ATAS/963/2021 del 21 settembre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Interjeté dans la forme et le délai prévus par la loi, le recours est recevable, en vertu des art. 56ss LPGA.</w:t>
      </w:r>
    </w:p>
    <w:p>
      <w:r>
        <w:rPr>
          <w:b/>
        </w:rPr>
        <w:t>E. 3</w:t>
      </w:r>
    </w:p>
    <w:p>
      <w:r>
        <w:t>Le litige porte sur le droit de la recourante à une rente d’invalidité. Il n’est pas contesté par les parties que les atteintes à la santé justifient une incapacité de travail totale, quelle que soit l’activité exercée. Est en revanche litigieux, le taux d’invalidité retenu dans les activités de la sphère ménagère.</w:t>
      </w:r>
    </w:p>
    <w:p>
      <w:r>
        <w:rPr>
          <w:b/>
        </w:rPr>
        <w:t>E. 4</w:t>
      </w:r>
    </w:p>
    <w:p>
      <w:r>
        <w:t>Est réputée invalidité, l’incapacité de gain totale ou partielle qui est présumée permanente ou de longue durée (art. 8 al. 1 LPGA). Est réputée incapacité de gain,</w:t>
      </w:r>
    </w:p>
    <w:p>
      <w:r>
        <w:t>A/2438/2020 - 6/12 -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(art. 7 al. 1 LPGA).</w:t>
      </w:r>
    </w:p>
    <w:p>
      <w:r>
        <w:rPr>
          <w:b/>
        </w:rPr>
        <w:t>E. 5</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w:t>
      </w:r>
    </w:p>
    <w:p>
      <w:r>
        <w:rPr>
          <w:b/>
        </w:rPr>
        <w:t>E. 6</w:t>
      </w:r>
    </w:p>
    <w:p>
      <w:r>
        <w:t>Selon l’art. 28a LAI, l’art. 16 LPGA s’applique à l’évaluation de l’invalidité des assurés exerçant une activité lucrative. Le Conseil fédéral fixe le revenu déterminant pour l’évaluation de l’invalidité (al. 1). L’invalidité de l’assuré qui n’exerce pas d’activité lucrative et dont on ne peut raisonnablement exiger qu’il en entreprenne une est évaluée, en dérogation à l’art. 16 LPGA, en fonction de son incapacité à accomplir ses travaux habituels (al. 2). Lorsque l’assuré exerce une activité lucrative à temps partiel ou travaille sans être rémunéré dans l’entreprise de son conjoint, l’invalidité pour cette activité est évaluée selon l’art. 16 LPGA. S’il accomplit ses travaux habituels, l’invalidité est fixée selon l’al. 2 pour cette activité-là. Dans ce cas, les parts respectives de l’activité lucrative ou du travail dans l’entreprise du conjoint et de l’accomplissement des travaux habituels sont déterminées ; le taux d’invalidité est calculé dans les deux domaines d’activités (al. 3).</w:t>
      </w:r>
    </w:p>
    <w:p>
      <w:r>
        <w:rPr>
          <w:b/>
        </w:rPr>
        <w:t>E. 7</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rPr>
          <w:b/>
        </w:rPr>
        <w:t>E. 8</w:t>
      </w:r>
    </w:p>
    <w:p>
      <w:r>
        <w:t>a. Lorsque la personne assurée se consacre à ses travaux habituels, l’invalidité est fixée selon la méthode spécifique. Le degré d’invalidité résulte de la comparaison des activités qu’elle déployait avant d’être atteinte dans sa santé avec celles qu’elle est encore capable d’exercer après les efforts que l’on peut raisonnablement exiger d’elle. On présume qu’il n’y a généralement pas d’empêchement dû à l’invalidité lorsqu’elle est encore active dans le ménage et exécute, au moins partiellement, les tâches qui en découlent. Cette présomption peut être renversée s’il est établi qu’elle travaille au-delà de ce qui est raisonnablement exigible ou s’il ressort du dossier qu’elle fait exécuter par des tiers la plupart des travaux qu’elle ne peut pas effectuer. Dans ce contexte, l’invalidité d’un conjoint aggrave celle du conjoint qui était déjà invalide dans la mesure où celui-ci ne peut plus compter sur une aide lui permettant de compenser son handicap (Michel VALTERIO, Commentaire, Loi fédérale sur l’assurance-invalidité [LAI], 2018, n. 107, p. 460). L’incapacité de travail et l’incapacité d’accomplir ses travaux habituels sont deux notions qui, même si elles se recoupent en partie, doivent être différenciées. Aux termes de l’art. 6 LPGA, l’incapacité de travail se définit comme toute perte,</w:t>
      </w:r>
    </w:p>
    <w:p>
      <w:r>
        <w:t>A/2438/2020 - 7/12 - totale ou partielle, de l’aptitude de l’assuré à accomplir, dans sa profession ou dans son domaine d’activité, le travail qui peut raisonnablement être exigé de lui, si cette perte résulte d’une atteinte à sa santé physique, mentale ou psychique. Pour une nettoyeuse professionnelle, elle s’évalue donc au regard de son inaptitude à effectuer les tâches de nettoyage proprement dites (passer l’aspirateur, entretenir les sols, nettoyer les vitres, épousseter, etc.). En revanche, l’incapacité d’accomplir les travaux habituels (art. 28a al. 2 LAI en corrélation avec les art. 27 RAI et 8 al. 3 LPGA) s’évalue différemment. Elle se fonde non seulement sur l’inaptitude de l’assurée à effectuer les tâches de nettoyage proprement dites, mais également sur l’empêchement à réaliser tous les autres travaux usuels et nécessaires à la tenue d’un ménage, tels que, notamment, la préparation des repas, les emplettes, l’entretien du linge ou les soins aux enfants (cf. Circulaire de l’OFAS concernant l’invalidité et l’impotence de l’assurance-invalidité [CIIAI], p. 65, n. 3084 ss). La tenue d’un ménage privé permet, par ailleurs, des adaptations de l’activité aux problèmes physiques qui ne sont pas nécessairement compatibles avec les exigences de rendement propres à l’exercice similaire dans un contexte professionnel (arrêt du Tribunal fédéral I 593/03 du 13 avril 2005 consid. 5.3). À ces éléments s’ajoute également le fait qu’au titre de son obligation de réduire le dommage (art. 7 al. 1er LAI), la personne assurée est notamment tenue d’adopter une méthode de travail adéquate, de répartir son travail en conséquence et de demander l’aide de ses proches dans une mesure convenable (ATF 133 V 504 consid. 4.2 et les références citées). Pour satisfaire à l’obligation de réduire le dommage (voir ATF 129 V 463 consid. 4.2 et ATF 123 V 233 consid. 3c ainsi que les références), une personne qui s’occupe du ménage doit faire ce que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 arrêt du Tribunal fédéral des assurances I 308/04 du 14 janvier 2005 consid. 6.2.1). Dans le cadre de l’évaluation de l’invalidité dans les travaux habituels, l’aide des membres de la famille (en particulier celle des enfants) va au-delà de ce que l’on peut attendre de ceux-ci, si la personne assurée n’était pas atteinte dans sa santé (arrêt du Tribunal fédéral des assurances I 308/04 déjà cité et I 681/02 du</w:t>
      </w:r>
    </w:p>
    <w:p>
      <w:r>
        <w:t>A/2438/2020 - 8/12 -</w:t>
      </w:r>
    </w:p>
    <w:p>
      <w:r>
        <w:rPr>
          <w:b/>
        </w:rPr>
        <w:t>E. 11</w:t>
      </w:r>
    </w:p>
    <w:p>
      <w:r>
        <w:t>En ce qui concerne la valeur probante d’un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S’il est conforme à ces exigences, le rapport d’enquête a entière valeur probante. Le juge ne saurait remettre en cause l’appréciation de l’auteur de l’enquête que s’il est évident qu’elle repose sur des erreurs manifestes. Cette retenue découle en particulier du fait que la personne chargée du rapport d’enquête bénéficie de connaissances spécialisées et est plus proche des circonstances concrètes du cas d’espèce que le tribunal compétent en cas de recours (ATF 130 V 61 consid. 6.2).</w:t>
      </w:r>
    </w:p>
    <w:p>
      <w:r>
        <w:rPr>
          <w:b/>
        </w:rPr>
        <w:t>E. 12</w:t>
      </w:r>
    </w:p>
    <w:p>
      <w:r>
        <w:t>En l’espèce, pour déterminer la capacité de la recourante d’accomplir ses tâches dans son foyer, une enquête a été réalisée. L’enquêtrice s’est entretenue avec l’assurée et l’époux de cette dernière. Elle a pris en compte les éléments pertinents mis en avant par ces derniers quant à l’entretien du ménage et aux tâches réalisées par la recourante et celles faites par son époux et l’aînée de ses filles. Les tâches faites par l’enfant n’ont à juste titre pas été prises en compte par l’enquêtrice à titre d’exigibilité d’un tiers au vu du jeune âge de l’enfant (10 ans). L’aide de l’époux, qui travaillait alors comme cuisinier à plein temps et avait fait des ménages en sus de son travail pour un cabinet d’ostéopathie, a en revanche été prise en compte par l’enquêtrice et ce à raison dans la mesure où l’on</w:t>
      </w:r>
    </w:p>
    <w:p>
      <w:r>
        <w:t>A/2438/2020 - 10/12 - doit attendre de l’époux d’une personne atteinte dans sa santé de s’occuper des tâches ménagères. Il faut préciser que le fait que l’époux de la recourante exerce une activité professionnelle à plein temps ne l’empêche pas de participer aux tâches ménagères. S’il vivait seul, il s’occuperait d’ailleurs de telles tâches. La recourante est pour sa part encore active dans le ménage et exécute, au moins partiellement, les tâches qui en découlent, dont des petites choses simples pour les repas, son époux ramenant pour le surplus de la nourriture de son travail et cuisant en grande quantité le soir pour que ses filles aient également à manger les midis. La recourante aide son époux et peut mettre la table et débarrasser. En outre, l’époux a toujours lui-même passé l’aspirateur et nettoyé les sols. Les époux changent ensemble les draps et la recourante fait de petites choses pour l’entretien du ménage en présence de son époux, lequel se charge des gros travaux (nettoyer les vitres et descendre la poubelle). Les achats sont faits par l’époux et la fille aînée du couple et l’entretien du linge par la recourante, laquelle doit être stimulée, répartit le travail sur la journée et fait le repassage en plusieurs fois lorsque son époux cuisine. L’enquêtrice a noté que la recourante se rendait chaque année au Portugal où elle se sentait apaisée et sortait de chez elle. L’enquêtrice a ainsi pris en considération les limitations liées aux angoisses, à la thymie basse et aux difficultés de la recourante pour se déplacer et a tenu compte de l’aide apportée par l’époux. Elle a dès lors à juste titre considéré que la recourante pouvait faire certaines tâches ne demandant pas trop d’efforts physiques en les répartissant sur la semaine. Cette évaluation n’est pas critiquable. L’exigibilité retenue par l’enquêtrice s’agissant de la recourante et la prise en compte d’une aide de l’époux de 30.50 % n’excèdent pas, au regard de l’ensemble des circonstances, ce qui peut être raisonnablement exigé d’une assurée partiellement apte à faire des tâches dans son ménage et celles exigées de son époux dans le cadre de l’obligation de diminuer le dommage. Pour le reste, en l’absence d’erreurs d’estimation évidentes, ou d’indices laissant apparaître des inexactitudes ou des omissions dans les résultats de l’enquête, rédigée par une personne qualifiée, en pleine connaissance de la situation médicale et locale, une pleine valeur probante doit être reconnue au rapport économique sur le ménage. Enfin, il n’existe pas de véritables divergences entre les résultats de l’enquête économique et les constatations d’ordre médical relatives à la capacité d’accomplir les travaux habituels, l’enquêtrice ayant pris en compte les pièces médicales au dossier et les déclarations de la recourante - ce qui n’est pas contesté - pour établir les tâches que cette dernière était en mesure de faire et celles qui étaient de facto faites par son époux. L’avis de la psychiatre traitante de la recourante selon laquelle cette dernière avait la capacité d’effectuer les tâches à 30 % selon ses observations du 27 juillet 2020 au vu de l’aggravation de son état psychique ne saurait contredire l’enquête fouillée et fondée sur les propres explications de la recourante et de son</w:t>
      </w:r>
    </w:p>
    <w:p>
      <w:r>
        <w:t>A/2438/2020 - 11/12 - époux. L’avis émis par ce même médecin le 27 avril 2021 ne porte pas sur d’autres aggravations que celle indiquée dans le précédent avis, notamment au regard de la phobie sociale d’ores et déjà évoquée, de sorte que l’on peine à comprendre pourquoi une capacité de 10 % est alors retenue. En toute hypothèse, cet avis n’ajoute pas d’élément qui aurait été ignoré par l’enquêtrice. C’est dès lors à juste titre que l’intimé s’est fondé sur cette enquête ménagère pour statuer sur l’invalidité de la recourante dans la sphère ménagère. Par conséquent, le degré d’invalidité de 5.76 %, dans la sphère ménagère, tel que retenu par l’intimé, doit être confirmé. Eu égard à ce qui précède, le recours sera rejeté. La recourante, qui succombe, n’a pas droit à des dépens (art. 61 let. g LPGA). Elle sera en outre condamnée au paiement d’un émolument de CHF 200.- (art. 69 al. 1bis LAI). *****</w:t>
      </w:r>
    </w:p>
    <w:p>
      <w:r>
        <w:t>A/2438/2020 - 12/12 -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