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ATAS/963/2016 vom 24. November 2016</w:t>
      </w:r>
    </w:p>
    <w:p>
      <w:r>
        <w:t>GE Cour de justice, 2016-11-24, FR</w:t>
      </w:r>
    </w:p>
    <w:p>
      <w:r>
        <w:rPr>
          <w:b/>
        </w:rPr>
        <w:t xml:space="preserve">Quelle: </w:t>
      </w:r>
      <w:r>
        <w:t>https://mcp.opencaselaw.ch/entscheid/ge_gerichte_ATAS_963_2016</w:t>
      </w:r>
    </w:p>
    <w:p>
      <w:r>
        <w:t>FR: GE_GERICHTE ATAS/963/2016 du 24 novembre 2016</w:t>
      </w:r>
    </w:p>
    <w:p>
      <w:r>
        <w:t>IT: GE_GERICHTE ATAS/963/2016 del 24 novembre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 à l’assurance-accidents, à moins que la loi n’y déroge expressément. Toutefois, les modifications contenues dans la LPGA s’appliquent à l’assurance- accidents, à moins que la loi n’y déroge expressément. Toutefois, les modifications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Lorsque le délai échoit un samedi, un dimanche ou un jour férié selon le droit fédéral ou cantonal, son terme est reporté au premier jour qui suit. Le droit cantonal déterminant est celui du canton où la partie ou son mandataire a son domicile ou son siège (art. 38 al. 3 LPGA, applicable par renvoi de l’art. 60 al. 2 LPGA). En 2016, le lundi de Pentecôte tombait le 16 mai. Datée du 13 avril 2016, la décision querellée a été reçue au plus tôt le lendemain, faisant ainsi courir le délai de recours du 15 avril jusqu’au samedi 14 mai. Posté le</w:t>
      </w:r>
    </w:p>
    <w:p>
      <w:r>
        <w:t>A/1566/2016 - 15/28 - 17 mai 2016, le recours a été formé en temps utile. Respectant également les formes prescrites, il est recevable (art. 56 à 61 LPGA).</w:t>
      </w:r>
    </w:p>
    <w:p>
      <w:r>
        <w:rPr>
          <w:b/>
        </w:rPr>
        <w:t>E. 4</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On rappellera également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b. Toujours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 En outre, la question qui excède l’objet de la contestation doit être en état d’être jugée et le rapport juridique externe à l’objet de la contestation ne doit pas avoir fait l’objet d’une décision passée en force. Enfin, il faut que tous les droits procéduraux des parties soient respectés (Ulrich MEYER, Isabel VON ZWEHL, L’objet du litige en procédure de droit administratif fédéral, in Mélanges Pierre Moor, p. 446). c. En l’espèce, la chambre de céans n’est pas habilitée à se prononcer sur le trouble anxio-dépressif invoqué pour la première fois par la recourante dans son écriture du 17 mai 2016. Diagnostiqué le 4 mai 2016 par le médecin traitant (pièce 19 recourante), soit postérieurement à la décision querellée, et présenté non pas comme une conséquence de l’accident mais de la position de l’intimée dans le traitement du dossier, le trouble allégué ne fait pas partie de la contestation et porte sur un aspect n’étant de surcroît pas en état d’être jugé. Le litige porte ainsi sur le lien de causalité entre l’accident du 28 septembre 2014 et les troubles présentés par la recourante à l’épaule droite, plus particulièrement sur la prise en charge par</w:t>
      </w:r>
    </w:p>
    <w:p>
      <w:r>
        <w:t>A/1566/2016 - 16/28 - l’intimée des frais de traitement y relatifs et des indemnités journalières au-delà du 22 avril 2015, date à laquelle l’intimée a mis fin à ses prestations.</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w:t>
      </w:r>
    </w:p>
    <w:p>
      <w:r>
        <w:t>A/1566/2016 - 17/28 -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8</w:t>
      </w:r>
    </w:p>
    <w:p>
      <w:r>
        <w:t>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w:t>
      </w:r>
    </w:p>
    <w:p>
      <w:r>
        <w:t>A/1566/2016 - 18/28 -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(et la pleine indemnité journalière en cas d’incapacité de travail), dans la mesure où il a été causé ou aggravé par l'accident (arrêts du Tribunal fédéral 8C_1003/2010 du 22 novembre 2011 consid. 1.2 ; 8C_552/2007 du 19 février 2008 consid. 2 ; FRÉSARD/MOSER-SZELESS, L’assurance-accidents obligatoire in Schweizerisches Bundesverwaltungsrecht [SBVR], vol. XIV, Sécurité sociale, 3ème éd. 2016 p. 1016 n. 385). Lorsque le status quo sine vel ante est atteint, la causalité partielle cesse pour l’état maladif qui subsiste (arrêt du Tribunal fédéral 8C_476/2011 du 5 décembre 2011 consid. 6.1 et les références). b. L’art. 36 LAA se rapporte à tous les éléments maladifs antérieurs, qu’ils soient d’ordre somatique ou psychique (RAMA 1988 n° U 47 p. 228 consid.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 consid. 2 ; arrêt du Tribunal fédéral 8C_816/2009 du 21 mai 2010 consid. 4.2 ; FRÉSARD/MOSER-SZELESS, op. cit. p. 1015 n. 381). c.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(ATF 116 V 152, consid. 4d ; arrêt du Tribunal fédéral des assurances U 135/96 du 20 août 1997 consid. 2b).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w:t>
      </w:r>
    </w:p>
    <w:p>
      <w:r>
        <w:t>A/1566/2016 - 19/28 -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a.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w:t>
      </w:r>
    </w:p>
    <w:p>
      <w:r>
        <w:t>A/1566/2016 - 20/28 -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w:t>
      </w:r>
    </w:p>
    <w:p>
      <w:r>
        <w:t>b. On précisera qu'en ce qui concerne l'art. 9 al. 2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w:t>
      </w:r>
    </w:p>
    <w:p>
      <w:r>
        <w:rPr>
          <w:b/>
        </w:rPr>
        <w:t>E. 11</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A/1566/2016 - 21/28 -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A/1566/2016 - 22/28 -</w:t>
      </w:r>
    </w:p>
    <w:p>
      <w:r>
        <w:t>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Se rangeant à l’avis de ses médecins-conseils, les Drs G______ et K______, l’intimée considère qu’à la suite d’une chute consécutive à une glissade dans une salle de bains, survenue le 28 septembre 2014, la recourante a présenté des douleurs au bras droit, en particulier à l’épaule droite, d’origine traumatique – en ce sens que l’accident avait entrainé une activation douloureuse d’un état antérieur manifestement asymptomatique auparavant. Dans la mesure où le Dr F______ relevait simplement, le 22 avril 2015, un long chef du biceps douloureux – l’état de l’épaule étant rassurant par ailleurs –, il était possible, selon le Dr G______, de considérer que le statu quo sine était atteint le 22 avril 2015. Après que la recourante eut attiré l’attention de l’intimée, dans son opposition du 14 décembre 2015, sur diverses IRM objectivant notamment la persistance de signes de bursite sous-acromiale, le Dr K______ a considéré en substance, le 12 février 2016, qu’une rupture traumatique de la coiffe des rotateurs – « qui comprend également, sur le plan fonctionnel, le tendon du long biceps », ne pouvait se produire en se cognant la partie supérieure du bras droit, dans la région de l’épaule, contre le rebord de la baignoire. Ainsi, ce traumatisme par choc direct n’expliquait pas la petite fissure intrascapulaire du tendon du long biceps mise en évidence par l’IRM du 11 mars 2015. Quant à la bursite subacromiale, qui « avait été prouvée pour la dernière fois le 4 décembre 2015, soit plus d’un an après la contusion à l’épaule », elle n’était pas, selon le degré de la vraisemblance prépondérante, une conséquence de l’accident mais une modification pathologique liée à l’âge.</w:t>
      </w:r>
    </w:p>
    <w:p>
      <w:r>
        <w:t>A/1566/2016 - 23/28 - Les appréciations de ces médecins-conseils ne convainquent pas : S’agissant du Dr G______, on relèvera en premier lieu que les douleurs – dont l’activation traumatique le 28 septembre 2014 et la subsistance le 22 avril 2015 ont clairement été admises par ce médecin – ont continué à nécessiter de nombreuses prestations de soins au-delà du 22 avril 2015 (médicaments, physiothérapie, acquisition et port d’une cale d’abduction du bras, infiltrations, intervention chirurgicale le 14 juin 2016, etc.), date retenue pour la fixation du statu quo sine. Quant aux constatations plutôt rassurantes du Dr F______, sur lesquelles le Dr G______ a fondé son appréciation du 20 octobre 2015, elles sont mises en doute par les documents d’imagerie, lesquels donnent un substrat aux douleurs. Ainsi, l’IRM du 15 mars 2015 met en évidence une bursite subacromiale ainsi qu’une petite fissure intracapsulaire du tendon du long biceps, diagnostics que le second médecin conseil de l’intimé, le Dr K______, ne conteste pas. Force est toutefois de constater que ce médecin exclut l’origine traumatique d’une lésion au niveau de la coiffe des rotateurs sur la base d’un mécanisme accidentel qui ne correspond pas aux versions données par les Drs H______, D______ et E______. Alors que ceux-ci évoquent une chute avec réception sur le coude fléchi, respectivement une chute sur le sol sur l’avant-bras droit semi-fléchi ou le coude droit fléchi (rapports du 23 octobre 2014, respectivement du 7 janvier 2015 et du 9 octobre 2015), le Dr K______, qui n’a jamais rencontré ni examiné la recourante, est le seul à mentionner (éventuellement avec le Dr F______ ; pièce 71 intimée), que la recourante aurait cogné la partie supérieure du bras droit, dans la région de l’épaule, contre le rebord de la baignoire (pièce 135 intimée). Dans ces circonstances, les déductions tirées d’un tel mécanisme accidentel par le Dr K______ sont pour le moins sujettes à caution. De plus, en tant que ce médecin-conseil indique que la bursite sous-acromiale a été prouvée pour la dernière fois plus d’un an après la contusion à l’épaule, il passe principalement sous silence le fait que ladite bursite a été mise en évidence par le Dr H______ moins d’un mois après l’accident (cf. pièce 37 intimée). Or, l’omission de cet élément pose problème à plus d’un titre : premièrement, cette bursite était présentée, le 25 avril 2016, comme étant encore en partie responsable des douleurs actuelles (cf. pièce 18 recourante) ; deuxièmement, à l’époque où cette affection a été objectivée pour la première fois, soit le 23 octobre 2014, l’intimée fournissait encore des prestations en lien avec l’accident du 28 septembre 2014. En conséquence, le Dr K______ ne saurait se contenter d’affirmer de façon abstraite que la bursite constitue, au degré de la vraisemblance prépondérante, une modification pathologique liée à l’âge ; il doit expliquer, pour autant que cela soit le cas, que cette pathologie ne constitue plus, au degré de vraisemblance requis, une conséquence de l’accident et, dans l’affirmative, à quelle date. Or, de telles explications motivées font précisément défaut. Compte tenu de ces éléments et de l’absence de description claire des interférences médicales entre l’accident et d’autres événements qui, considérés isolément, ne sont pas nécessairement assurés, les rapports de ces deux médecins-conseils sont dépourvus de toute valeur probante. Pour le reste, les appréciations émises par les</w:t>
      </w:r>
    </w:p>
    <w:p>
      <w:r>
        <w:t>A/1566/2016 - 24/28 - médecins traitants et/ou des spécialistes divergent sur de trop nombreux éléments, y compris diagnostiques, pour permettre à la chambre de céans de se fonder sur l’un ou l’autre de leurs rapports. Enfin, il subsiste un flou, voire des divergences autour du mécanisme accidentel.</w:t>
      </w:r>
    </w:p>
    <w:p>
      <w:r>
        <w:t>En l’état actuel de l’instruction du cas, la chambre de céans n’est donc pas en mesure de se prononcer et n’a pas d’autre alternative que de mettre en œuvre une expertise.</w:t>
      </w:r>
    </w:p>
    <w:p>
      <w:r>
        <w:t>S’agissant des observations de l’intimée du 14 octobre 2016, la chambre de céans renoncera à modifier la question 1 dans le sens voulu par l’intimée dès lors que le dossier de la procédure comprend le dossier AI. En revanche, elle reprendra partiellement les autres propositions faites par l’intimée dans la mesure de leur pertinence.</w:t>
      </w:r>
    </w:p>
    <w:p>
      <w:r>
        <w:t>A/1566/2016 - 25/28 - PAR CES MOTIFS, LA CHAMBRE DES ASSURANCES SOCIALES : Statuant préparatoirement 1. Ordonne une expertise orthopédique, l’expert ayant pour mission d’examiner et d’entendre Madame A______, après s’être entouré de tous les éléments utiles et après avoir pris connaissance du dossier (y compris le dossier radiologique) de l’intimée et de la recourante, ainsi que du dossier de la présente procédure, en s’entourant de l’avis de tiers au besoin. 2. Commet à cette fin le Docteur N______, spécialiste FMH en chirurgie orthopédique et traumatologique de l’appareil locomoteur. 3. Charge l’expert de réponde aux questions suivantes : 1. Anamnèse détaillée. 2. Données subjectives de la recourante. 3. Constatations objectives. 4. Diagnostic(s) précis. 5. Indiquer depuis quand ces atteintes sont présentes chez la recourante et comment elles ont évolué. Décrire leur évolution avant l’accident du 28 septembre 2014 et après. 6. Déterminer avec précision les circonstances de l’événement du 28 septembre 2014 et le mécanisme accidentel. 7. Dire si la/les lésion(s) de l’épaule droite de la recourante sont imputable à l’événement accidentel du 28 septembre 2014 et, si oui, laquelle/lesquelles. 8. La recourante présente-t-elle des atteintes dégénératives préexistantes de l’épaule droite ? Dans l’affirmative, quelles sont ces atteintes et quel est leur degré de gravité ? Veuillez détailler et motiver votre réponse. 9. Veuillez indiquer quelles sont les limitations fonctionnelles. 10. Quels ont été les diagnostics révélés par les diverses IRM/arthro-IRM de l’épaule droite versées au dossier. Lesquelles correspondent à une lésion corporelle figurant à l’art. 9 al. 2 OLAA ? 11. En quoi a consisté précisément l’intervention du 14 juin 2016 ? S’agissant des diagnostics qui, à l’épaule droite, correspondent à une lésion corporelle figurant à l’art. 9 al. 2 OLAA : a. Ces atteintes sont-elles d’origine exclusivement dégénérative ?</w:t>
      </w:r>
    </w:p>
    <w:p>
      <w:r>
        <w:t>A/1566/2016 - 26/28 - b. L’accident du 28 septembre 2014 a-t-il joué un rôle, même partiel, dans la survenance de ces atteintes ? En d’autres termes, l’accident est-il une cause possible, au moins à titre partiel, de ces atteintes ? c. En particulier, les atteintes ayant nécessité des prestations de soins après le 22 avril 2015 – soit notamment les infiltrations et l’intervention du</w:t>
      </w:r>
    </w:p>
    <w:p>
      <w:r>
        <w:rPr>
          <w:b/>
        </w:rPr>
        <w:t>E. 14</w:t>
      </w:r>
    </w:p>
    <w:p>
      <w:r>
        <w:t>Formuler un pronostic global.</w:t>
      </w:r>
    </w:p>
    <w:p>
      <w:r>
        <w:rPr>
          <w:b/>
        </w:rPr>
        <w:t>E. 15</w:t>
      </w:r>
    </w:p>
    <w:p>
      <w:r>
        <w:t>Toute remarque utile et proposition de l’expert.</w:t>
      </w:r>
    </w:p>
    <w:p>
      <w:r>
        <w:t>4. Invite l’expert à déposer à sa meilleure convenance un rapport en quatre exemplaires à la chambre de céans ; 5. Réserve le sort des frais ; 6. Réserve le fond.</w:t>
      </w:r>
    </w:p>
    <w:p>
      <w:r>
        <w:t>A/1566/2016 - 28/28 -</w:t>
      </w:r>
    </w:p>
    <w:p>
      <w:r>
        <w:t>La greffière</w:t>
      </w:r>
    </w:p>
    <w:p>
      <w:r>
        <w:t>Julia BARRY</w:t>
      </w:r>
    </w:p>
    <w:p>
      <w:r>
        <w:t>La présidente</w:t>
      </w:r>
    </w:p>
    <w:p>
      <w:r>
        <w:t>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