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ATAS/963/2013 vom 1. Oktober 2013</w:t>
      </w:r>
    </w:p>
    <w:p>
      <w:r>
        <w:t>GE Cour de justice, 2013-10-01, FR</w:t>
      </w:r>
    </w:p>
    <w:p>
      <w:r>
        <w:rPr>
          <w:b/>
        </w:rPr>
        <w:t xml:space="preserve">Quelle: </w:t>
      </w:r>
      <w:r>
        <w:t>https://mcp.opencaselaw.ch/entscheid/ge_gerichte_ATAS_963_2013</w:t>
      </w:r>
    </w:p>
    <w:p>
      <w:r>
        <w:t>FR: GE_GERICHTE ATAS/963/2013 du 1 octobre 2013</w:t>
      </w:r>
    </w:p>
    <w:p>
      <w:r>
        <w:t>IT: GE_GERICHTE ATAS/963/2013 del 1 ottobre 2013</w:t>
      </w:r>
    </w:p>
    <w:p>
      <w:pPr>
        <w:pStyle w:val="Heading2"/>
      </w:pPr>
      <w:r>
        <w:t>Erwägungen</w:t>
      </w:r>
    </w:p>
    <w:p>
      <w:r>
        <w:rPr>
          <w:b/>
        </w:rPr>
        <w:t>E. 39</w:t>
      </w:r>
    </w:p>
    <w:p>
      <w:r>
        <w:t>Pour sa part, l’intimé répond en date du 25 avril 2013 et explique les motifs pour lesquels il a considéré que la méthode d’évaluation selon le statut mixte devait trouver application. L’office intimé relève en outre qu’aucun élément médical ne permettait de justifier le fait que l’activité adaptée ne pourrait être exercée que dans un milieu protégé. Enfin, l’intimé conteste les critiques dirigées contre l’enquête ménagère.</w:t>
      </w:r>
    </w:p>
    <w:p>
      <w:r>
        <w:rPr>
          <w:b/>
        </w:rPr>
        <w:t>E. 40</w:t>
      </w:r>
    </w:p>
    <w:p>
      <w:r>
        <w:t>Le 30 mai 2013, la recourante réplique et détaille sa position concernant les trois points soulevés précédemment.</w:t>
      </w:r>
    </w:p>
    <w:p>
      <w:r>
        <w:rPr>
          <w:b/>
        </w:rPr>
        <w:t>E. 41</w:t>
      </w:r>
    </w:p>
    <w:p>
      <w:r>
        <w:t>Après transmission de la réplique à l’intimé,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la forme et le délai prévus par la loi, le recours est recevable, en vertu des art. 56ss LPGA. 3. Le litige porte sur le droit de la recourante à une rente d’invalidité et plus spécifiquement sur son statut et sur l’importance du degré d’invalidité entre le 1er mars 2008 et le 31 décembre 2009 et à nouveau dès le 1er janvier 2011.</w:t>
      </w:r>
    </w:p>
    <w:p>
      <w:r>
        <w:t>A/604/2013 - 14/28 - 4.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Dans la mesure où il s’agit d’analyser une situation par nature hypothétique, le raisonnement retenu, s’il doit être basé sur des faits objectifs, ne peut se référer, en définitive, qu’à l’expérience générale de la vie (ATF non publié 9C_260/2013 ; ATF 117 V 194 consid. 3b).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5. En l’espèce, il convient de rappeler que, comme cela ressort de la jurisprudence susmentionnée, pour déterminer la méthode applicable à un cas particulier, il y a</w:t>
      </w:r>
    </w:p>
    <w:p>
      <w:r>
        <w:t>A/604/2013 - 15/28 - lieu de s’attacher à ce que la personne aurait fait dans les mêmes circonstances si son atteinte à la santé n’était pas survenue. Si le raisonnement doit certes se fonder sur des motifs objectifs, il ne peut se référer, en définitive, qu’à l’expérience générale de la vie. Dans ce contexte, force est de constater, en premier lieu, que la recourante a selon toute vraisemblance été licenciée en raison de sa maladie de longue durée. Ainsi, sans son atteinte à la santé, elle travaillerait toujours en qualité de vendeuse à 75% chez Y__________. En second lieu, il convient de relever que les revenus de l’époux étaient modestes et que ceux de la recourante venaient donc les compléter. Ainsi, en 2006 par exemple, le salaire annuel de la recourante de 36'408 fr. s’additionnait au revenu de 44'500 fr réalisé par son époux de sorte que les revenus bruts du couple s’étaient élevés à 81'007 fr. en 2006 (soit à 6'750 fr. bruts par mois). En 2007 et 2008, les indemnités perte de gain perçues par la recourante étaient à nouveau venues s’ajouter aux revenus de son époux de sorte que le revenu annuel brut s’élevait à 85'396 en 2007 et 78'181 fr. en 2008. Il y a lieu de constater, en troisième lieu, que selon la deuxième enquête ménagère, réalisée le 14 avril 2011, l’époux de la recourante a été longtemps au chômage, ayant cependant occupé un emploi temporaire pendant quatre mois en 2010 (avril à juillet). Depuis novembre 2010, il travaillait pour un nouvel employeur en tant que nettoyeur de voiture mais son salaire n’était pas versé régulièrement. Entre le mois de février et le mois d’avril 2011, il avait été incapable de travailler en raison d’un accident. Par la suite, il a été licencié mais ne pouvait pas percevoir d’indemnités de chômage. Au vu de ces éléments, l’infirmière avait elle-même conclu que la situation professionnelle de l’époux de la recourante n’était pas stable. Comme indiqué précédemment, pour choisir la méthode d’évaluation applicable, il faut déterminer ce que la personne aurait fait dans les mêmes circonstances si son atteinte à la santé n’était pas survenue. Or, dans le cas présent, la recourante travaillerait vraisemblablement encore dans le magasin Y__________ et la Cour de céans peine à croire qu’elle aurait cessé toute activité professionnelle après sa grossesse au vu de la situation financière du couple. En effet, après son congé maternité, en 2011, son salaire annuel se serait élevé à 34'717 fr. (2'775 fr. par mois en 2008, voir questionnaire pour l’employeur du 7 mai 2008, soit 33'300 fr. par année, soit 34'717 fr. en 2011 après indexation selon l’indice suisse des salaires). Au vu des revenus modestes de son époux, qui plus est versés irrégulièrement, et compte tenu des frais entraînés par un enfant en bas âge, il paraît invraisemblable que la recourante aurait renoncé à un salaire annuel de 34'717 fr. Certes, elle a indiqué lors de l’enquête ménagère qu’idéalement, elle se serait occupée de son fils jusqu’à ce qu’il sache marcher. Cependant, si de nombreuses mères souhaitent idéalement cesser de travailler pendant quelques mois voire quelques années pour</w:t>
      </w:r>
    </w:p>
    <w:p>
      <w:r>
        <w:t>A/604/2013 - 16/28 - pouvoir s’occuper de leur enfant en bas âge, elles ne le peuvent pas toujours, en raison de la situation financière de leur couple. Au vu de ces éléments objectifs et selon l’expérience générale de la vie, la Cour de céans considère donc que la recourante aurait repris son activité lucrative à l’issue de son congé maternité de sorte que c’est à tort que l’office intimé l’a qualifiée de ménagère. b) Dans la mesure où il est établi, au degré de la vraisemblance prépondérante, que la recourante aurait recommencé à travailler après son congé maternité si elle n’avait pas été invalide, il y a lieu de déterminer le taux d’activité de la recourante (temps plein ou temps partiel). Il ressort des pièces du dossier (certificats de travail et compte individuel AVS) que la recourante a occupé les emplois suivants : − en janvier 1998, elle a travaillé pour XC__________ en qualité de nettoyeuse à temps partiel et le salaire réalisé était de 471 fr. ; − entre juin et décembre 1998, la recourante a travaillé pour XD__________ SA (ci-après : XD__________) pour un salaire total de 2'236 fr. ; − entre juin et octobre 2000, elle a, à nouveau, travaillé pour XD__________ pour un salaire total de 2'920 fr. ; − entre mars et mai 2001, la recourante a œuvré en qualité d’employée d’entretien à temps partiel pour l’entreprise XE__________ – Suisse et a réalisé un revenu total de 3'548 fr. ; − entre avril et octobre 2002, elle a, à nouveau, travaillé pour la société XC__________ en tant que nettoyeuse à temps partiel pour un salaire total de 5'118 fr. ; pendant cette même période (mai à octobre 2002), la recourante a également travaillé, à temps partiel, pour XD__________ pour un revenu total de 8'408 fr.; − du 21 octobre 2002 au 18 janvier 2003, elle a été occupée par X________ en tant que collaboratrice de vente pour un salaire total de 10'441 fr. ; − enfin, du 11 juillet 2003 au 31 juillet 2007, elle a travaillé pour Y__________ en tant que vendeuse à temps partiel (30 heures par semaine). Force est ainsi de constater qu’à l’exception de son emploi auprès de X__________, la recourante n’a jamais occupé d’emploi à temps plein. Certes, en 2003, elle recherchait une activité lucrative à temps plein (voir pièces produites par la recourante en annexe à la contestation du projet de décision) mais il n’en demeure pas moins qu’elle a accepté cet emploi à 75% chez Y__________ et</w:t>
      </w:r>
    </w:p>
    <w:p>
      <w:r>
        <w:t>A/604/2013 - 17/28 - qu’elle ne rend pas vraisemblable avoir effectué des recherches d’emploi auprès d’autres enseignes. Par ailleurs, si elle s’est inscrite à l’OCE en tant que chercheur d’emploi à 100% en 2007 et 2009, elle n’a fourni aucun document permettant de considérer qu’elle aurait effectivement entrepris des recherches dans ce sens, ce qui n’est d’ailleurs pas étonnant étant donné qu’elle était déjà en incapacité de travail à cette époque. Partant, il doit être considéré que, comme l’a relevé à juste titre l’office intimé, la recourante s’est contentée d’un emploi à 75% de sorte que c’est à juste titre que l’intimé a retenu un statut mixte. c) En conclusion, c’est à tort que l’intimé a considéré que la recourante était ménagère entre janvier et juin 2011 inclus. Au contraire, c’est un statut mixte qui doit lui être reconnu. Il convient donc d’examiner à présent l’invalidité dans les deux domaines d’activité. 6. 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pouvoir calculer le degré d’invalidité s’agissant de l’activité lucrative,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w:t>
      </w:r>
    </w:p>
    <w:p>
      <w:r>
        <w:t>A/604/2013 - 18/28 - outre, les données médicales constituent un élément utile pour déterminer quels travaux on peut encore, raisonnablement, exiger de l’assuré (ATF 125 V 256 consid. 4 et les références).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w:t>
      </w:r>
    </w:p>
    <w:p>
      <w:r>
        <w:t>A/604/2013 - 19/28 - professionnelle, qui sont susceptibles d’être influencées par des éléments subjectifs liés au comportement de l'assuré pendant le stage (ATF non publié 9C_462/2009 du 2 décembre 2009, consid. 2.4). c/aa)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c/bb)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w:t>
      </w:r>
    </w:p>
    <w:p>
      <w:r>
        <w:t>A/604/2013 - 20/28 - c/cc)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d/aa)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d/bb)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w:t>
      </w:r>
    </w:p>
    <w:p>
      <w:r>
        <w:t>A/604/2013 - 21/28 -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7. En l’espèce, le 17 janvier 2013, l’OAI a rendu les quatre décisions suivantes : − la décision relative à la période du 1er mars 2008 au 30 septembre 2009, par laquelle la recourante a été mise au bénéfice d’une rente d’invalidité entière ; − la décision portant sur la période courant dès le 1er juillet 2011, par laquelle la recourante a été mise au bénéfice d’un quart de rente ; − la décision octroyant un quart de rente d’enfant d’invalide pour le fils de la recourante à compter du 1er juillet 2011 ; − la décision octroyant un quart de rente d’enfant d’invalide pour la fille de la recourante à compter du 1er juin 2012. En réalité, la période litigieuse peut être subdivisée de la manière suivante : − de mars 2008 au septembre 2009, l’intimé a mis la recourante au bénéfice d’une rente entière d’invalidité ; − d’octobre 2009 à septembre 2010, l’assurée, au bénéfice de mesures d’ordre professionnel, a perçu des indemnités journalières de l’assurance-invalidité ; − de septembre 2010 à janvier 2011, la recourante était en congé maternité suite à la naissance de son fils et bénéficiait donc des prestations y relatives ; − de janvier à juin 2011, la recourante a été qualifiée de ménagère, dès lors que, selon l’intimé, elle serait quoi qu’il en soit restée à la maison pour s’occuper de son fils ; − dès le mois de juillet 2011, la recourante aurait recommencé à travailler, raison pour laquelle un statut mixte lui a été reconnu.</w:t>
      </w:r>
    </w:p>
    <w:p>
      <w:r>
        <w:t>A/604/2013 - 22/28 - Dans son complément du 25 mars 2013, la recourante conclut au versement d’une rente d’invalidité entière jusqu’au 31 décembre 2009 puis dès le 1er janvier 2011. Cependant, en vertu du principe selon lequel la réadaptation a la priorité sur la rente, la Cour de céans ne saurait entrer en matière sur les conclusions de la recourante tendant au versement d’une rente entière jusqu’au 31 décembre 2009, dans la mesure où le droit à la rente qui a pris naissance ou qui est en train de naître est interrompu par le droit à des indemnités journalières. En d’autres termes, lorsque les conditions dont dépend l’octroi d’indemnités journalières sont remplies, l’assuré n’a, en principe, plus droit à une rente (voir notamment VALTERIO, Droit de l’assurance-vieillesse et survivants (AVS) et de l’assurance-invalidité (AI), 2011, n° 1896 p. 507). Partant, le recours doit être rejeté en tant qu’il est dirigé contre la décision de l’OAI du 17 janvier 2013 portant sur le droit de la recourante à une rente d’invalidité entre le 1er mars 2008 et le 30 septembre 2009. 8. a) S’agissant des autres décisions, la recourante conteste, d’une part, l’appréciation de sa capacité de travail de 50% dans une activité adaptée, rappelant que les EPI avaient considéré que l’activité adaptée ne pouvait s’exercer que dans un environnement protégé. Elle remet, en outre, en question l’enquête ménagère, contestant l’appréciation de ses empêchements. b) Concernant tout d’abord l’appréciation de la capacité de travail de la recourante, il ressort de la décision querellée que l’intimé s’est fondé sur les avis du SMR et plus particulièrement sur celui du 12 juin 2012. Il s’agit donc essentiellement d’examiner la valeur probante de ces documents. Force est de constater que les avis du SMR, et notamment celui du 12 juin 2012, ne remplissent aucun des réquisits jurisprudentiels permettant de leur voir reconnaître une pleine valeur probante. En effet, ils ne contiennent ni anamnèse, ni description du contexte médical et des plaintes de la recourante. Ils ne se fondent sur aucun examen et leurs conclusions ne sont pas motivées. En réalité, il s’agit de rapports servant à la prise de décision interne à l’OAI (voir art. 49 al. 3 RAI), qui ne remplacent ainsi pas une vérification médicale spécialisée (ATF non publié I_978/06 du 22 février 2007 consid. 2.3) et ne disposent d’aucune valeur probante (voir notamment ATAS/1006/2010 du 5 octobre 2010 consid. 8c). A cela s’ajoute le fait que l’avis du SMR du 12 juin 2012 ne discute aucunement les conclusions des responsables des EPI, prises à l’issue de la mesure, à savoir que l’activité adaptée ne pouvait être exercée que dans un environnement protégé, de sorte qu’il est lacunaire. L’intimé ne pouvait ainsi se fonder sur l’avis du SMR du 12 juin 2012 pour prendre les décisions querellées. Cela étant, il convient de</w:t>
      </w:r>
    </w:p>
    <w:p>
      <w:r>
        <w:t>A/604/2013 - 23/28 - déterminer si le dossier contenait d’autres pièces permettant tout de même d’arriver aux mêmes conclusions que l’office intimé. b/aa) Le dossier de l’OAI contenait tout d’abord les expertises réalisées, à sa demande, par les Drs Q__________ et S__________, en date des 20 novembre 2008 et 5 mai 2009, soit près de quatre ans avant la notification de la décision litigieuse. A cette époque, les experts étaient d’avis que la recourante devait pouvoir travailler à raison de 25 à 30% (2-3 heures par jour) dans un premier temps, puis à 50% avec une augmentation progressive jusqu’à la fin de l’année. Ils nuançaient cependant leur appréciation. En effet, le Dr Q__________ faisait état d’une réévaluation de la capacité de travail après deux ou trois mois d’activité à 25- 30%. Quant au Dr S__________, il suggérait le concours des services de réinsertion pour augmenter progressivement la capacité de travail. Or, force est de constater que depuis ces expertises, la situation s’est modifiée à deux égards : − les EPI sont arrivés à la conclusion, à l’issue de la mesure de réadaptation, que seule une activité à 50% dans un environnement protégé était exigible, ce qui ne correspond pas aux conclusions des experts, qui estimaient pour leur part que la recourante devait pouvoir progressivement exercer une activité à plein temps ; − la recourante a donné naissance à deux enfants, en date des 26 septembre 2010 et 6 juin 2012, ce qui peut avoir pour conséquence une appréciation différente de la capacité de travail ce d’autant plus lorsque les principales limitations fonctionnelles sont liées à la fatigabilité et au stress. Partant, les conclusions des experts ne pouvaient être valables que pour la période antérieure aux mesures d’ordre professionnel et à la naissance des enfants. Pour la période postérieure, il appartenait à l’OAI de demander un complément d’expertise, ce qui n’a pas été le cas. Ainsi, si ces deux expertises permettent d’établir la capacité de travail pour la période antérieure aux mesures d’ordre professionnel, tel n’est pas le cas pour la période postérieure. b/bb) Comme indiqué précédemment, la recourante a bénéficié de mesures de réinsertion ayant débuté le 28 septembre 2009. A l’issue de celles-ci, les responsables des EPI ont estimé, dans leurs rapports des 21 juillet et 21 décembre 2010, que le rythme qui pouvait être attendu de la recourante ne devait pas être trop soutenu et que l’environnement devait être calme et sécurisant, qu’il fallait, en outre, être particulièrement attentif au bruit et à la luminosité. A la fin de la mesure d’orientation professionnelle, les EPI ont considéré que seule une activité à 50% dans un environnement protégé était envisageable.</w:t>
      </w:r>
    </w:p>
    <w:p>
      <w:r>
        <w:t>A/604/2013 - 24/28 - La mesure d’orientation professionnelle a cependant été effectuée pendant la grossesse de la recourante. On ne peut dès lors pas exclure que le rythme peu soutenu serait également voire principalement lié à la grossesse de la recourante et à la fatigue que cela peut impliquer et non aux atteintes somatique et psychique de la recourante en tant que telles. Pour trancher cette question, il aurait cependant fallu soumettre les conclusions des EPI aux experts, ce qui n’a pas été le cas. Partant, au vu de ce qui précède, les conclusions des EPI ne permettent à l’évidence pas de considérer que la recourante est capable de travailler à 50% dans une activité adaptée. En l’absence d’éléments médicaux dans le même sens, l’appréciation des EPI ne permet pas non plus de considérer que la recourante ne pourrait travailler que dans un environnement protégé. b/cc) Enfin, le dossier de l’intimé contenait les rapports de la Prof. N__________ et du Dr O__________ des 2 et 8 mars 2012. Si la Prof N__________ retient une capacité de travail de 50% en ne tenant compte que de l’atteinte neurologique (épilepsie), le Dr O__________ estime que la recourante pourrait au maximum travailler à 50% mais qu’il serait préférable que le taux d’activité ne dépasse pas 30 à 40% compte tenu de sa situation familiale (deux enfants à charge). Cependant, ni la Prof. N__________ ni le Dr O__________ n’ont été interpelés sur les conclusions des EPI (environnement protégé). De plus, leurs constatations sont contradictoires. En effet, alors que la Prof. N__________ mentionne encore la persistance de troubles anxieux (phénomènes d’angoisse et de panique), le Dr O__________ ne fait état d’aucune de ces atteintes, considérant que le trouble dépressif est actuellement calme en raison de la grossesse de la recourante. Par ailleurs, dans la mesure où aucun des médecins précités n’est psychiatre, ils ne peuvent se prononcer sur l’état psychique de la recourante. c) En résumé, le dossier de l’intimé ne contient aucune pièce probante permettant de considérer que l’assurée serait capable de travailler à 50% dans une activité adaptée, les avis médicaux étant soit trop anciens soit pas assez détaillés. Etant donné que la situation médicale postérieure à la naissance des enfants de la recourante n’a jamais fait l’objet d’une investigation approfondie et que les conclusions des EPI n’ont jamais été soumises aux experts, il y a lieu de renvoyer la cause à l’intimé pour qu’il demande un complément d’expertise auprès des Drs Q__________ et S__________. Par ailleurs, dans la mesure où la recourante a fait état, lors de la deuxième enquête ménagère, de douleurs articulaires ainsi que d’un kyste au poignet, il appartiendra également à l’intimé d’investiguer cette atteinte. Une fois que les investigations médicales auront été effectuées, il appartiendra à l’intimé de procéder à l’évaluation de l’invalidité dans la sphère professionnelle en gardant à l’esprit que l'augmentation de la productivité au sein des entreprises, la pression sur la rentabilité ou encore les nécessités liées à la maîtrise des coûts</w:t>
      </w:r>
    </w:p>
    <w:p>
      <w:r>
        <w:t>A/604/2013 - 25/28 - salariaux pèsent sur les salariés qui doivent désormais faire preuve d'engagement et d'efficacité, s'intégrer dans une structure d'entreprise et, partant, montrer des facultés d'adaptation importantes (voir notamment ATF non publié 9C_984/2008 du 4 mai 2009). Ainsi, lors de son évaluation de l’invalidité de la recourante, l’intimé devra tenir compte des considérations qui précèdent et notamment déterminer, concrètement, quelles activités professionnelles sont suffisamment adaptées aux limitations fonctionnelles de la recourante (telles que stress, bruit, etc.), la tabelle TA1 de de l’enquête suisse sur la structure du salaire (ESS) ne pouvant le cas échéant pas entrer en considération pour la détermination du revenu avec invalidité dès lors qu’elle se fonde sur de nombreuses activités impliquant du stress et du bruit. 9. a) Concernant ensuite l’appréciation de l’invalidité dans la sphère ménagère, il y a, tout d’abord, lieu de relever que les tâches ménagères de la recourante et les empêchements qui sont les siens dans leur accomplissement ne peuvent s'évaluer qu'en référence au cadre d'une plage horaire de 25% d'un 100% vu que les autres 75% étaient consacrés avant son atteinte à la santé à une activité lucrative, soit en référence à deux heures de travail ménager par jour. Par ailleurs, entre le 1er mars 2008 et le 25 septembre 2010, l’appréciation de l’invalidité dans les activités ménagères devait s’effectuer en prenant en considération le travail ménager lié à une famille de deux adultes. Ces empêchements ont d’ailleurs été retranscrits dans l’enquête ménagère du 19 août 2009. Entre la naissance du fils de l’assurée, le 26 septembre 2010, et celle de sa fille, le 6 juin 2012, les empêchements devaient être évalués en prenant en considération le travail ménager lié à une famille de trois personnes, dont un enfant de moins de deux ans. Enfin, dès le 6 juin 2012, la capacité d’effectuer les tâches ménagères aurait dû être évaluée en prenant en considération une famille de quatre personnes, dont un bébé et un enfant en bas âge. Or, force est de constater que l’OAI n’a pas examiné la capacité de la recourante à effectuer le travail ménager lié à une famille de quatre personnes. En effet, si lors de la deuxième enquête ménagère, réalisée le 14 avril 2011, la recourante était mère d’un seul enfant, tel n’était pas le cas lors de la notification de la décision querellée. Dans la mesure où la décision doit tenir compte de la situation telle qu’elle a évolué jusqu’à la notification, il appartenait à l’OAI de procéder à une nouvelle enquête ménagère avant de rendre sa décision. b) Cela étant précisé, la Cour de céans constate que le recours du 18 février, complété le 25 mars 2013, ne permet pas de retenir que la recourante conteste les conclusions de l’enquête ménagère réalisée le 19 août 2009 et pondérée le 1er juin 2011 pour la période antérieure au 26 septembre 2010, alors qu’elle n’était pas encore mère. Elle conteste par contre, à juste titre, l’application du taux d’invalidité retenu dans l’enquête du 19 août 2009 pour la période comprise entre le</w:t>
      </w:r>
    </w:p>
    <w:p>
      <w:r>
        <w:t>A/604/2013 - 26/28 - 26 septembre 2010 et le 14 avril 2011, date de la deuxième enquête ménagère. En effet, elle est devenue mère le 26 septembre 2010 et le travail ménager à prendre en considération n’est pas identique lorsqu’il concerne un couple ou une famille avec un voire deux enfants en bas âge. c) Concernant la période entre la naissance de ses deux enfants, la recourante conteste l’appréciation de sa capacité à accomplir les tâches ménagères, indiquant notamment qu’elle ne serait pas en mesure d’effectuer certaines tâches de la vie quotidienne, notamment en raison de ses douleurs. Elle n’explique cependant pas pour quels motifs elle ne serait pas capable de préparer les repas, ranger la cuisine, la nettoyer, ranger les provisions, etc. ni pour quels motifs elle ne pourrait s’occuper que partiellement de la lessive et de l’entretien des vêtements. Certes, plusieurs tâches ménagères sont lourdes et fatigantes mais il n’est pas arbitraire de retenir que l’époux de la recourante devrait pouvoir s’en occuper. Concernant le soin donné aux enfants, le fait que la recourante ne puisse pas baigner son fils ou se lever la nuit ne constitue pas encore un empêchement nécessitant une implication disproportionnée de son époux. Les soins donnés aux enfants impliquent également de les nourrir, de changer leurs couches, de les habiller ou encore de sortir avec eux. Or, rien dans le dossier ne permet de considérer que la recourante ne serait pas en mesure d’effectuer ces tâches. Par conséquent, le fait que l’infirmière ait retenu une exigibilité de 50% de l’époux de la recourante s’agissant des soins données aux enfants n’est pas arbitraire. Il en va de même du poste divers. A nouveau, aucun élément du dossier ne permet de considérer que la recourante ne serait pas en mesure de nourrir les perroquets ou d’arroser les plantes. Cependant, il paraît évident que l’infirmière a considéré que la recourante devait être qualifiée de ménagère lorsqu’elle a effectué la pondération et l’appréciation des empêchements. Or, comme cela a été relevé ci-dessus, c’est un statut mixte qui aurait dû être retenu et dans ce contexte, la recourante n’aurait pu consacrer que 25% de son temps à la tenue de son ménage. Il aurait donc fallu examiner les empêchements et les pondérer en retenant que la recourante ne disposait que de 25% de son temps pour effectuer les tâches ménagères. c) Partant, il y a lieu de renvoyer la cause à l’intimé pour qu’il procède à une nouvelle enquête ménagère afin d’établir les empêchements dans la tenue d’un ménage de quatre personnes, et qu’il vérifie l’évaluation des empêchements et la pondération des activités, tels que décrits par l’enquête du 14 avril 2011, en prenant en considération que la recourante aurait été active à 75% si elle n’avait pas été atteinte dans sa santé et qu’elle n’aurait donc pu consacrer que 25% de son temps aux tâches ménagères. 10. Au vu de ce qui précède, le recours sera donc partiellement admis et les décisions du 17 janvier 2013 seront annulées. La cause sera renvoyée à l’OAI pour instruction complémentaire au sens des considérants. La recourante obtenant</w:t>
      </w:r>
    </w:p>
    <w:p>
      <w:r>
        <w:t>A/604/2013 - 27/28 - partiellement gain de cause, une indemnité de 1'000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A/604/2013 - 28/28 -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