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ATAS/962/2018 vom 23. Oktober 2018</w:t>
      </w:r>
    </w:p>
    <w:p>
      <w:r>
        <w:t>GE Cour de justice, 2018-10-23, FR</w:t>
      </w:r>
    </w:p>
    <w:p>
      <w:r>
        <w:rPr>
          <w:b/>
        </w:rPr>
        <w:t xml:space="preserve">Quelle: </w:t>
      </w:r>
      <w:r>
        <w:t>https://mcp.opencaselaw.ch/entscheid/ge_gerichte_ATAS_962_2018</w:t>
      </w:r>
    </w:p>
    <w:p>
      <w:r>
        <w:t>FR: GE_GERICHTE ATAS/962/2018 du 23 octobre 2018</w:t>
      </w:r>
    </w:p>
    <w:p>
      <w:r>
        <w:t>IT: GE_GERICHTE ATAS/962/2018 del 23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doit être déposé dans les trente jours suivant la notification de la décision sujette à recours (art. 60 al. 1 LPGA). Les délais en jours ou en mois fixés par la loi ou par l'autorité ne courent pas du 18 décembre au 2 janvier inclusivement (art. 38 al. 4 let. c LPGA et art. 89C de la loi sur la procédure administrative du 12 septembre 1985 [LPA - E 5 10]). Interjeté dans la forme et le délai prescrits par la loi, le recours du 22 janvier 2018 contre la décision du 4 décembre 2017, notifiée le 7 décembre 2017, est recevable.</w:t>
      </w:r>
    </w:p>
    <w:p>
      <w:r>
        <w:t>A/267/2018 - 13/17 -</w:t>
      </w:r>
    </w:p>
    <w:p>
      <w:r>
        <w:rPr>
          <w:b/>
        </w:rPr>
        <w:t>E. 4</w:t>
      </w:r>
    </w:p>
    <w:p>
      <w:r>
        <w:t>L’objet du litige porte sur le bien-fondé du refus de l’intimé d’entrer en matière sur la nouvelle demande de prestations déposée par le recourant le 26 janvier 2017.</w:t>
      </w:r>
    </w:p>
    <w:p>
      <w:r>
        <w:rPr>
          <w:b/>
        </w:rPr>
        <w:t>E. 5</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aLAI, en vigueur jusqu'au 31 décembre 2011, reste applicable à l'art. 87 al. 2 et 3 modifié dès lors que la demande de révision doit répondre aux mêmes critères.</w:t>
      </w:r>
    </w:p>
    <w:p>
      <w:r>
        <w:rPr>
          <w:b/>
        </w:rPr>
        <w:t>E. 6</w:t>
      </w:r>
    </w:p>
    <w:p>
      <w:r>
        <w:t>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 ATF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 ATF 122 V 157 consid. 1a et les références), ne s'applique pas à la procédure de l'art. 87 RAI</w:t>
      </w:r>
    </w:p>
    <w:p>
      <w:r>
        <w:t>A/267/2018 - 14/17 -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w:t>
      </w:r>
    </w:p>
    <w:p>
      <w:r>
        <w:rPr>
          <w:b/>
        </w:rPr>
        <w:t>E. 7</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w:t>
      </w:r>
    </w:p>
    <w:p>
      <w:r>
        <w:rPr>
          <w:b/>
        </w:rPr>
        <w:t>E. 8</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w:t>
      </w:r>
    </w:p>
    <w:p>
      <w:r>
        <w:t>A/267/2018 - 15/17 - litigieuse (ATF 130 V 64 consid. 5.2.5 ; ATF 121 V 366 consid. 1b et les références; arrêt du Tribunal fédéral 9C_789/2012 du 27 juillet 2013 consid. 4.1).</w:t>
      </w:r>
    </w:p>
    <w:p>
      <w:r>
        <w:rPr>
          <w:b/>
        </w:rPr>
        <w:t>E. 9</w:t>
      </w:r>
    </w:p>
    <w:p>
      <w:r>
        <w:t>En l’occurrence, se pose donc uniquement la question de savoir si le recourant, au moment de la décision litigieuse, soit le 4 décembre 2017, a rendu plausible une aggravation de son état de santé survenue depuis le 29 février 2016, date de la dernière décision par laquelle l’intimé lui a nié le droit à une rente d’invalidité. Il sera relevé à cet égard que, contrairement à ce que soutient le recourant, l’intimé ne s’était alors pas limité à recueillir l’avis du médecin traitant puisqu’il a ordonné un examen personnel du recourant au SMR et que les deux examinateurs ont rendu un rapport complet et motivé, basé sur des examens approfondis aux niveaux ostéoarticulaire et psychiatrique. Faute pour le principe inquisitoire de s'appliquer à la procédure de nouvelle demande, il appartenait au recourant de rendre plausible que son état de santé s'était aggravé dans une mesure suffisante pour justifier le droit à une rente. Pour ce faire, il devait transmettre à l’intimé des éléments médicaux permettant de dresser un bilan de son état de santé au jour du dépôt de sa nouvelle demande et de se prononcer sur sa capacité de travail. Il ressort des faits de la cause que l’intimé, par courrier du 30 janvier 2017, a dûment rendu le recourant attentif à son obligation de rendre plausible une aggravation de son état de santé depuis la décision du 29 février 2016 entrée en force. À cet effet, il lui a imparti un délai suffisant pour produire des documents médicaux, précisant clairement que sans réponse, il n’entrerait pas en matière sur la nouvelle demande. Faute d’avoir reçu la moindre pièce médicale, l’intimé a donc annoncé au recourant le 6 avril 2017 qu’il envisageait de rejeter sa nouvelle demande puisqu’il n’avait pas pu constater une notable modification de la situation professionnelle ou médicale. Par l’intermédiaire d’un mandataire, le recourant s’est opposé à ce projet de décision et a sollicité, par courrier du 22 mai 2017, un délai complémentaire afin d’étayer ses allégations quant à une aggravation de son état de santé. L’intimé a fait suite à cette demande en prolongeant à deux reprises ledit délai, soit une première fois au 26 juin 2017, puis une seconde fois au 30 septembre 2017. Sans nouvelle du recourant, l’intimé lui a imparti un « prompt délai » le 27 octobre 2017 pour produire un rapport de son nouveau psychiatre. Le recourant a alors transmis, en date du 1er novembre 2017, une succincte attestation du Dr S______ datée du 21 juillet 2017. Dans ce document, le psychiatre traitant se contente d’indiquer que le recourant, qu’il suit depuis le 1er juin 2017, souffre d’une dépression sévère et de douleurs chroniques de l’hypocondre gauche. Il ne livre aucune argumentation permettant de justifier le diagnostic de « dépression sévère », lequel ne correspond d’ailleurs pas à un diagnostic précis selon une classification des troubles mentaux. En particulier, le Dr S______ ne passe pas en revue les symptômes majeurs et mineurs du trouble dépressif, leur éventuelle durée et sévérité. Il n’indique pas non plus si le trouble évoqué entraine des limitations fonctionnelles, ni ne se prononce sur la capacité de travail. Ainsi, force est de</w:t>
      </w:r>
    </w:p>
    <w:p>
      <w:r>
        <w:t>A/267/2018 - 16/17 - constater que, en dépit des rappels de l’intimé quant aux devoirs du recourant et en dépit du long délai dont ce dernier a bénéficié (près de neuf mois entre le courrier du 30 janvier 2017 et celui du 27 octobre 2017), l’intéressé n’a pas produit de document rendant plausible une modification de son invalidité. Partant, l’intimé était fondé à refuser d’entrer en matière sur la nouvelle demande du recourant, ce d’autant plus que sa dernière décision entrée en force avait été rendue moins d’une année auparavant.</w:t>
      </w:r>
    </w:p>
    <w:p>
      <w:r>
        <w:rPr>
          <w:b/>
        </w:rPr>
        <w:t>E. 10</w:t>
      </w:r>
    </w:p>
    <w:p>
      <w:r>
        <w:t>En ce qui concerne le rapport du Dr S______ du 23 novembre 2017, produit après la décision litigieuse, il ne saurait être pris en compte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Il n'appartient donc pas à la chambre de céans d'instruire le cas sur le fond.</w:t>
      </w:r>
    </w:p>
    <w:p>
      <w:r>
        <w:rPr>
          <w:b/>
        </w:rPr>
        <w:t>E. 11</w:t>
      </w:r>
    </w:p>
    <w:p>
      <w:r>
        <w:t>Au vu de ce qui précède, le recours est rejeté. Il demeure néanmoins loisible au recourant de saisir en tout temps l’intimé d’une nouvelle demande de prestations, accompagnée des rapports médicaux attestant de l’évolution de son état de santé psychique et somatique depuis le 29 février 2016.</w:t>
      </w:r>
    </w:p>
    <w:p>
      <w:r>
        <w:rPr>
          <w:b/>
        </w:rPr>
        <w:t>E. 12</w:t>
      </w:r>
    </w:p>
    <w:p>
      <w:r>
        <w:t>La procédure de recours ne porte pas sur l’octroi ou le refus de prestations de l’assurance-invalidité (art. 69 al. 1bis LAI), de sorte qu’elle est gratuite (art. 61 let. a LPGA). Le recourant, qui succombe, n’a pas droit à des dépens (art. 61 let. g LPGA ; cf. aussi art. 89H al. 3 LPA).</w:t>
      </w:r>
    </w:p>
    <w:p>
      <w:r>
        <w:t>A/267/2018 - 17/17 -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