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ATAS/961/2017 vom 26. Oktober 2017</w:t>
      </w:r>
    </w:p>
    <w:p>
      <w:r>
        <w:t>GE Cour de justice, 2017-10-26, FR</w:t>
      </w:r>
    </w:p>
    <w:p>
      <w:r>
        <w:rPr>
          <w:b/>
        </w:rPr>
        <w:t xml:space="preserve">Quelle: </w:t>
      </w:r>
      <w:r>
        <w:t>https://mcp.opencaselaw.ch/entscheid/ge_gerichte_ATAS_961_2017</w:t>
      </w:r>
    </w:p>
    <w:p>
      <w:r>
        <w:t>FR: GE_GERICHTE ATAS/961/2017 du 26 octobre 2017</w:t>
      </w:r>
    </w:p>
    <w:p>
      <w:r>
        <w:t>IT: GE_GERICHTE ATAS/961/2017 del 26 ottobre 2017</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Interjeté dans les forme et délai prévus par la loi, le recours est recevable, en vertu des art. 56ss LPGA.</w:t>
      </w:r>
    </w:p>
    <w:p>
      <w:r>
        <w:rPr>
          <w:b/>
        </w:rPr>
        <w:t>E. 4</w:t>
      </w:r>
    </w:p>
    <w:p>
      <w:r>
        <w:t>Le litige porte sur le degré d’invalidité et le montant de l’indemnité pour atteinte à l’intégrité, singulièrement sur l’existence d’un lien de causalité adéquate entre l’accident assuré et les troubles psychiques du recourant, le calcul du degré d’invalidité, l’applicabilité des DPT et l’appréciation de l’IPAI.</w:t>
      </w:r>
    </w:p>
    <w:p>
      <w:r>
        <w:t>A/4018/2016 - 10/20 -</w:t>
      </w:r>
    </w:p>
    <w:p>
      <w:r>
        <w:rPr>
          <w:b/>
        </w:rPr>
        <w:t>E. 5</w:t>
      </w:r>
    </w:p>
    <w:p>
      <w:r>
        <w:t>Le recourant soutient que les troubles psychiques dont il souffre sont en lien de causalité adéquate avec l’accident assuré, de sorte qu’ils doivent être pris en considération dans l’évaluation de sa capacité de travail et, partant, du degré d’invalidité.</w:t>
      </w:r>
    </w:p>
    <w:p>
      <w:r>
        <w:rPr>
          <w:b/>
        </w:rPr>
        <w:t>E. 6</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w:t>
      </w:r>
    </w:p>
    <w:p>
      <w:r>
        <w:rPr>
          <w:b/>
        </w:rPr>
        <w:t>E. 7</w:t>
      </w:r>
    </w:p>
    <w:p>
      <w:r>
        <w:t>a. L'assuré invalide (art. 8 LPGA) à 10% au moins par suite d'accident a droit à une rente d'invalidité (art. 18 al. 1 LAA). Le droit à la rente prend naissance dès qu’il n’y a plus lieu d’attendre de la continuation du traitement médical une sensible amélioration de l’état de santé de l’assuré et que les éventuelles mesures de</w:t>
      </w:r>
    </w:p>
    <w:p>
      <w:r>
        <w:t>A/4018/2016 - 11/20 - réadaptation de l’assurance-invalidité ont été menées à terme. Le droit au traitement médical et aux indemnités journalières cesse dès la naissance du droit à la rente (art. 19 al. 1 LAA). Selon l’art. 8 LPGA auquel l’art. 18 al. 1 LAA renvoie, est réputée invalidité l'incapacité de gain totale ou partielle qui est présumée permanente ou de longue durée. b. Le Tribunal fédéral fait généralement preuve de réserve avant de reconnaître le caractère invalidant d'un trouble de la lignée dépressive. Il a notamment précisé récemment que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2ème phrase LPGA (ATF 140 V 193 consid. 3.3 et les références ; voir également arrêts du Tribunal fédéral 9C_146/2015 du 19 janvier 2016 consid. 3.2 et 9C_13/2016 du 14 avril 2016 consid. 4.2). Cette jurisprudence a pour corollaire qu'une évaluation médicale portant sur le caractère invalidant de troubles de la lignée dépressive doit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(arrêt du Tribunal fédéral 9C_55/2016 du 14 juillet 2016 consid. 4.2).</w:t>
      </w:r>
    </w:p>
    <w:p>
      <w:r>
        <w:rPr>
          <w:b/>
        </w:rPr>
        <w:t>E. 8</w:t>
      </w:r>
    </w:p>
    <w:p>
      <w:r>
        <w:t>En l’espèce, la question de la causalité adéquate peut en l’état rester ouverte, dès lors qu’au jour de la décision sur opposition querellée, les troubles psychiques ne constituaient pas des troubles invalidants. En effet, si, à son retour de vacances, début septembre 2016, le recourant était plus déprimé, avec des résultats élevés sur les échelles psychométriques (voir rapport du Dr F______ du 22 octobre 2016), trois semaines plus tard, le diagnostic n’était plus que celui de trouble dépressif léger (selon le rapport du Dr F______ du 22 septembre 2016). Ce trouble, associé aux atteintes physiques et au long éloignement du marché du travail, entraînait une incapacité de travail de 50% dans une activité adaptée, une augmentation du taux d’activité étant toutefois envisageable. Le 22 octobre 2016, la capacité de travail était toujours de 50% au maximum (cf. rapport du Dr F______ du 22 octobre 2016). Or, conformément à l’ATF 140 V 193 consid. 3.3 précité, il doit être considéré que le trouble léger, voire moyen, de la lignée dépressive dont souffre le recourant ne</w:t>
      </w:r>
    </w:p>
    <w:p>
      <w:r>
        <w:t>A/4018/2016 - 12/20 - constitue pas une atteinte à la santé à caractère invalidant, dès lors qu’il ne se révèle à l’évidence pas résistant aux traitements pratiqués. Les médecins-psychiatres ayant suivi le recourant ont évoqué une stabilisation, voire même une amélioration et considéré que le pronostic était bon. Bien plus, si le Dr F______ a évoqué un trouble d’intensité élevée (sans préciser s’il s’agissait d’une intensité moyenne ou sévère) début septembre (rapport du Dr F______ du 22 octobre 2016), il a évolué vers un trouble dépressif d’intensité légère en moins de trois semaines (rapport du Dr F______ du 22 septembre 2016) et il n’y a eu aucune péjoration entre le 22 septembre et le 22 octobre 2016. Partant, les troubles psychiques dont souffre le recourant ne sauraient être considérés comme invalidants au jour de la décision sur opposition querellée. Ils n’entrent dès lors pas en considération dans la détermination du degré d’invalidité, raison pour laquelle la question de l’existence d’un lien de causalité adéquate peut rester ouverte.</w:t>
      </w:r>
    </w:p>
    <w:p>
      <w:r>
        <w:rPr>
          <w:b/>
        </w:rPr>
        <w:t>E. 9</w:t>
      </w:r>
    </w:p>
    <w:p>
      <w:r>
        <w:t>Le recourant conteste également le degré d’invalidité retenu par l’intimé. Selon lui, les DPT ne sauraient trouver application.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130 V 343 consid. 3.4, 128 V 29 consid. 1, 104 V 135 consid. 2a et 2b). b/aa. Pour déterminer le revenu sans invalidité avant un accident, il faut rechercher quelles sont les possibilités de gain d'un assuré censé utiliser pleinement sa capacité de travail.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Des exceptions ne sauraient être admises que si elles sont établies au degré de la vraisemblance prépondérante (ATF 129 V 222 consid. 4). b/bb. Le revenu d’invalide doit être évalué avant tout en fonction de la situation professionnelle concrète de la personne assurée. Lorsque l’activité exercée après la survenance de l’atteinte à la santé repose sur des rapports de travail</w:t>
      </w:r>
    </w:p>
    <w:p>
      <w:r>
        <w:t>A/4018/2016 - 13/20 -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Les éventuelles objections de l'assuré sur le choix et sur la représentativité des DPT dans le cas concret doivent être soulevées, en principe, durant la procédure d'opposition (ATF 129 V 472 consid. 4.3 ; arrêt du Tribunal fédéral des assurances I 471/04 du 16 juin 2005 consid. 3.3). Cette manière de faire impose donc à l'assureur-accidents de donner tous les informations et les détails sur les DPT dans la décision initiale. Lorsque tel n’a pas été le cas et que le détail du calcul du revenu d'invalide a été communiqué pour la première fois à l'assuré dans la décision sur opposition, il y a lieu de considérer que la violation du droit d’être entendu a été réparée en procédure cantonale lorsque l’assuré a recouru contre cette décision et a pu faire valoir tous ses arguments en procédure cantonale (arrêt du Tribunal fédéral 8C_408/2014. du 23 mars 2015 consid. 6.3). En l’absence de descriptifs de postes de travail recueillis conformément aux exigences jurisprudentielles, il convient pour déterminer le revenu d'invalide de se fonder sur les salaires qui ressortent des enquêtes statistiques officielles (ESS ; ATF 126 V 76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A noter que la table TA1 des ESS publiées jusqu’en 2010 correspond à la table TA1_skill_level des ESS publiées depuis 2012 (voir la lettre circulaire AI n° 328 du 22 octobre 2014).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w:t>
      </w:r>
    </w:p>
    <w:p>
      <w:r>
        <w:t>A/4018/2016 - 14/20 -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et 9C_242/2012 du</w:t>
      </w:r>
    </w:p>
    <w:p>
      <w:r>
        <w:rPr>
          <w:b/>
        </w:rPr>
        <w:t>E. 13</w:t>
      </w:r>
    </w:p>
    <w:p>
      <w:r>
        <w:t>a. En l’espèce, l’intimée s’est fondée sur l’appréciation du Dr D______ du 5 mars 2015 pour retenir une atteinte à l’intégrité de 40%. Ce médecin a considéré que l’amputation avait été effectuée « à travers le genou ». L’appréciation en question ne contient aucune anamnèse et les constatations sont très vagues, le médecin précité se contentant d’indiquer que l’amputation a eu lieu au niveau de l’articulation fémoro-tibiale et qu’il s’agit donc d’une amputation correspondant à la figure n° 14, table IV SUVA. Cette appréciation doit toutefois être lue en lien avec le rapport d’examen final du 3 mars 2015, dans lequel le Dr D______ a décrit la situation. Après avoir mentionné la réalisation, en date du 16 juillet 2014, d’une amputation à mi-cuisse selon Gritti, le médecin a noté un moignon d’amputation au niveau du fémur distal. Dans son appréciation, il a fait état d’une amputation au niveau du tiers distal du fémur droit. Par ailleurs, il ressort du compte-rendu opératoire du 17 juillet 2014 que les médecins des HUG ont procédé à une amputation mi-cuisse selon Gritti, réalisant pour ce faire notamment une « coupe fémorale supracondylienne avec 15° de rétropente ». Par la suite, ils ont sectionné à la main la facette postérieure de la rotule et l’ont fixée au fémur. Ainsi, concrètement, contrairement à la désarticulation du genou, dans l’amputation selon Gritti, le médecin procède à une coupe du fémur, au tiers distal, au-dessus du condyle. Par la suite, pour permettre un meilleur appui, il procède à une arthrodèse fémoro-patellaire. En d’autres termes, il fixe une partie de la rotule au fémur. Partant, même si, in fine, après l’arthrodèse fémoro-patellaire, l’amputation semble avoir été réalisée au niveau du genou, tel n’est pas le cas en réalité. Dans les faits, le fémur a été amputé au-dessus du condyle, soit au-dessus de l’articulation, laquelle a été totalement supprimée. Dès l’instant où l’amputation a été effectuée au-dessus de l’articulation du genou, ne serait-ce que de quelques centimètres, on ne peut plus parler de perte d’une jambe au niveau du genou. Par conséquent, le degré de l’atteinte à l’intégrité doit être fixé à 50%. Sur ce point, le recourant obtient également gain de cause.</w:t>
      </w:r>
    </w:p>
    <w:p>
      <w:r>
        <w:t>A/4018/2016 - 19/20 - b. L’indemnité de 50% doit être calculée en fonction du montant du gain assuré au jour de l’accident (art. 25 al. 1 LAA, art. 36 al. 3 OLAA et ch. 1 § 1 de l’annexe 3 OLAA). L’accident est survenu en 2014 et à cette date, le montant maximum du gain assuré était de CHF 126'000.- (art. 22 al. 1 OLAA, dans sa teneur en vigueur du 1er janvier 2008 au 31 décembre 2015). L’indemnité due s’élevait à CHF 63'000.-. Après réduction de 20% en raison de la faute grave du recourant, c’est un montant de CHF 50'400.- que l’intimée aurait dû verser. Tel n’ayant pas été le cas, la décision sur opposition doit être annulée pour ce motif également.</w:t>
      </w:r>
    </w:p>
    <w:p>
      <w:r>
        <w:rPr>
          <w:b/>
        </w:rPr>
        <w:t>E. 14</w:t>
      </w:r>
    </w:p>
    <w:p>
      <w:r>
        <w:t>Au vu de ce qui précède, le recours est partiellement admis et la décision sur opposition du 23 mars 2016 annulée en tant qu’elle fixe le degré d’invalidité à 25% et le taux de l’indemnité pour atteinte à l’intégrité de 50%. Le recourant est mis au bénéfice d’une rente d’invalidité de 27% et d’une indemnité pour atteinte à l’intégrité de 50%, étant rappelé que les prestations en espèces ont été réduites de 20%, en raison des infractions au code de la route commises par l’assuré. La cause est renvoyée à l’intimée pour calcul des prestations dues. La décision sur opposition est confirmée pour le surplus. Le recourant obtenant partiellement gain de cause, une indemnité de CHF 3'500.- lui sera accordée à titre de participation à ses frais et dépens (art. 61 let. g LPGA ; art. 6 du règlement sur les frais, émoluments et indemnités en matière administrative du 30 juillet 1986 [RFPA - E 5 10.03]). Pour le surplus, la procédure est gratuite (art. 61 let. a LPGA).</w:t>
      </w:r>
    </w:p>
    <w:p>
      <w:r>
        <w:t>A/4018/2016 - 20/20 -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