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ATAS/961/2016 vom 23. November 2016</w:t>
      </w:r>
    </w:p>
    <w:p>
      <w:r>
        <w:t>GE Cour de justice, 2016-11-23, FR</w:t>
      </w:r>
    </w:p>
    <w:p>
      <w:r>
        <w:rPr>
          <w:b/>
        </w:rPr>
        <w:t xml:space="preserve">Quelle: </w:t>
      </w:r>
      <w:r>
        <w:t>https://mcp.opencaselaw.ch/entscheid/ge_gerichte_ATAS_961_2016</w:t>
      </w:r>
    </w:p>
    <w:p>
      <w:r>
        <w:t>FR: GE_GERICHTE ATAS/961/2016 du 23 novembre 2016</w:t>
      </w:r>
    </w:p>
    <w:p>
      <w:r>
        <w:t>IT: GE_GERICHTE ATAS/961/2016 del 23 novembre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al. 2 LPGA, si l’assuré ou une autre partie sont domiciliés à l’étranger, le tribunal des assurances compétent est celui du canton de leur dernier domicile en Suisse ou celui du canton de domicile de leur dernier employer suisse.</w:t>
      </w:r>
    </w:p>
    <w:p>
      <w:r>
        <w:t>A/1180/2016 - 6/12 - En l’occurrence, la recourante est domiciliée en France, mais son employeur est sis à Genève. Au vu de ce qui précède, la compétence ratione materiae et loci de la chambre de céans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 et 89B de la loi sur la procédure administrative du 12 septembre 1985 (LPA-GE - E 5 10).</w:t>
      </w:r>
    </w:p>
    <w:p>
      <w:r>
        <w:rPr>
          <w:b/>
        </w:rPr>
        <w:t>E. 3.2</w:t>
      </w:r>
    </w:p>
    <w:p>
      <w:r>
        <w:t>; 8C_578/2013 du 13 août 2014 consid. 2.2 et les références).</w:t>
      </w:r>
    </w:p>
    <w:p>
      <w:r>
        <w:rPr>
          <w:b/>
        </w:rPr>
        <w:t>E. 4</w:t>
      </w:r>
    </w:p>
    <w:p>
      <w:r>
        <w:t>La litige consiste à déterminer si l’intimée est fondée à mettre fin aux prestations d’assurance au 30 juillet 2015.</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A/1180/2016 - 7/12 -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6</w:t>
      </w:r>
    </w:p>
    <w:p>
      <w:r>
        <w:t>a. Aux termes de l'art. 6 al. 2 LAA, le Conseil fédéral peut inclure dans l'assurance- accidents des lésions corporelles qui sont semblables aux conséquences d'un accident. En vertu de cette délégation de compétence, il a édicté l'art. 9 al. 2 de l’ordonnance sur l'assurance-accidents du 20 décembre 1982 (OLAA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l'art. 9 al. 2 OLAA mentionne notamment les déchirures de tendons (let. f). La jurisprudence considère qu'une déchirure de la coiffe des rotateurs peut être assimilée à une déchirure des tendons au sens de l'art. 9 al. 2 let. f OLAA, lorsque sont réunis tous les éléments caractéristiques d'un accident à l'exception du facteur extérieur de caractère extraordinaire. En effet, en dépit du risque accru de déchirure lié à un état dégénératif, il n'y a pas lieu de faire une distinction entre les tendons et la coiffe des rotateurs, et d'exiger pour celle-ci l'existence d'un facteur extérieur de caractère extraordinaire (ATF 123 V 43 consid. 2b p. 44 s.).</w:t>
      </w:r>
    </w:p>
    <w:p>
      <w:r>
        <w:t>A/1180/2016 - 8/12 -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p. 328; 129 V 466; 123 V 43 consid. 2b p. 44; 116 V 145 consid. 2c p. 147; 114 V 298 consid. 3c p. 301).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8C_698/2007 du 27 octobre 2008 consid. 4.2; 8C_357/2007 du 31 janvier 2008 consid. 3.2). c.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arrêts 8C_846/2014 du 23 avril 2015, consid.</w:t>
      </w:r>
    </w:p>
    <w:p>
      <w:r>
        <w:rPr>
          <w:b/>
        </w:rPr>
        <w:t>E. 7</w:t>
      </w:r>
    </w:p>
    <w:p>
      <w:r>
        <w:t>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A/1180/2016 - 9/12 -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w:t>
      </w:r>
    </w:p>
    <w:p>
      <w:r>
        <w:t>A/1180/2016 - 10/12 - (ATF 117 V 283 consid. 4a; RAMA 1985 p. 240 consid. 4; arrêt du Tribunal fédéral des assurances I 751/03 du 19 mars 2004 consid. 3.3).</w:t>
      </w:r>
    </w:p>
    <w:p>
      <w:r>
        <w:rPr>
          <w:b/>
        </w:rPr>
        <w:t>E. 9</w:t>
      </w:r>
    </w:p>
    <w:p>
      <w:r>
        <w:t>En l’espèce, il n’est pas contesté que la recourante a glissé sur une plaque de glace, puis qu’elle a chuté. En raison de douleurs persistantes à l’épaule gauche, elle a finalement consulté le 30 avril 2015. La recourante soutient qu’elle a subi une rupture du sus-épineux de l’épaule gauche, alors que selon l’intimée, elle présente des troubles dégénératifs et une simple contusion. Il convient d’examiner en premier lieu quel est le type de lésion subie par la recourante lors de l’accident. Lors de la première consultation, la Dresse C______ a posé le diagnostic provisoire de rupture du supra-épineux. Elle a confirmé ce diagnostic par la suite, motif pris que les examens pratiqués ont révélé l’existence d’une atteinte traumatique avec une déchirure du supra-épineux de l’épaule gauche. La chambre de céans constate que l’échographie du 19 mai 2015 a mis en évidence une petite rupture non transfixiante (c’est-à-dire partielle) de la face profonde de l’insertion distale et antérieure du supra-épineux de 5 mm x 7 mm et que l’IRM du 1er juillet 2015 a conclu à une petite zone de déchirure focale intra-tendineuse non transfixiante intéressant l’enthèse du tendon supra-épineux. L’arthro-scanner du 22 juin 2015, après injection de 10cc de produit de contraste, conclut en revanche à une absence de rupture du versant articulaire des tendons de la coiffe des rotateurs, mais a montré une petite lésion géodique du tubercule majeur en regard de l’enthèse du tendon du muscle supra-épineux pouvant témoigner d’un conflit antéro-supérieur de l’épaule. Enfin, une nouvelle IRM pratiquée le 10 novembre 2015 relève un aspect très évocateur d’une capsulite rétractile, une fissure non transfixiante de la face profonde du tendon du muscle supra-spinatus et une bursite sub-acromio-deltoïdienne. Selon la Dresse C______, les examens réalisés ont confirmé l’existence d’une atteinte traumatique avec une déchirure du supra-épineux de l’épaule gauche, dont les suites se sont compliquées par une capsulite. En aucun cas, il ne s’agit d’une simple contusion de l’épaule. Le Dr E______, médecin-conseil de l’intimée, indique dans son avis du 7 octobre 2015 que le dossier est assez flou. Il relève que finalement il n’y a pas eu d’intervention au niveau de cette épaule, mais uniquement des examens radiologiques qui ne montrent pas de lésion majeure au niveau de cette coiffe des rotateurs. Il s’agit donc d’une simple contusion. En l’état actuel du dossier, la chambre de céans constate que la situation médicale n’est pas claire. En effet, les conclusions des médecins sont totalement contradictoires, les examens pratiqués également dans la mesure où l’échographie</w:t>
      </w:r>
    </w:p>
    <w:p>
      <w:r>
        <w:t>A/1180/2016 - 11/12 - et les IRM montrant une déchirure non transfixiante, contrairement à l’arthroscanner. Le Dr E______ ne motive par ailleurs pas ses conclusions. Or, afin de savoir si l’intimée est tenue de prester au-delà du 30 avril 2015, il est primordial de déterminer en premier lieu si la lésion de l’épaule gauche est une rupture partielle (non transfixiante) du supra-épineux, à savoir une lésion assimilée au sens de l’art. 9 al. 2 OLAA. En présence en outre de troubles dégénératifs préexistants à l’accident, il s’agit de savoir si les troubles présentés par la recourante sont exclusivement d’origine maladive ou non. Enfin, en l’absence de lésion assimilée, il convient de déterminer le statu quo sine vel ante (voir notamment ATF 8C_327/2013 du 18 février 2014, 8C_357/2007). Sur la base des documents figurant au dossier, la chambre de céans n’est pas en mesure de départager les avis contradictoires des médecins. Au vu de ce qui précède, la cause sera renvoyée à l’intimée, afin qu’elle mette en œuvre une expertise et mandate un orthopédiste spécialiste de l’épaule.</w:t>
      </w:r>
    </w:p>
    <w:p>
      <w:r>
        <w:rPr>
          <w:b/>
        </w:rPr>
        <w:t>E. 10</w:t>
      </w:r>
    </w:p>
    <w:p>
      <w:r>
        <w:t>Le recours est partiellement admis.</w:t>
      </w:r>
    </w:p>
    <w:p>
      <w:r>
        <w:rPr>
          <w:b/>
        </w:rPr>
        <w:t>E. 11</w:t>
      </w:r>
    </w:p>
    <w:p>
      <w:r>
        <w:t>Au vu de l’issue du litige, la recourante, représentée par un mandataire, a droit à une indemnité à tire de participation à ses frais et dépens, que la chambre de céans fixe à CHF 1'800.- (art. 61 let. g LPGA ; art. 6 du règlement sur les frais, émoluments et indemnités en procédure administrative du 30 juillet 1986 (RFPA - E 5 10.03).</w:t>
      </w:r>
    </w:p>
    <w:p>
      <w:r>
        <w:rPr>
          <w:b/>
        </w:rPr>
        <w:t>E. 12</w:t>
      </w:r>
    </w:p>
    <w:p>
      <w:r>
        <w:t>Pour le surplus, la procédure est gratuite (art. 61 let. a LPGA).</w:t>
      </w:r>
    </w:p>
    <w:p>
      <w:r>
        <w:t>A/1180/2016 - 12/12 -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