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ATAS/960/2019 vom 22. Oktober 2019</w:t>
      </w:r>
    </w:p>
    <w:p>
      <w:r>
        <w:t>GE Cour de justice, 2019-10-22, FR</w:t>
      </w:r>
    </w:p>
    <w:p>
      <w:r>
        <w:rPr>
          <w:b/>
        </w:rPr>
        <w:t xml:space="preserve">Quelle: </w:t>
      </w:r>
      <w:r>
        <w:t>https://mcp.opencaselaw.ch/entscheid/ge_gerichte_ATAS_960_2019</w:t>
      </w:r>
    </w:p>
    <w:p>
      <w:r>
        <w:t>FR: GE_GERICHTE ATAS/960/2019 du 22 octobre 2019</w:t>
      </w:r>
    </w:p>
    <w:p>
      <w:r>
        <w:t>IT: GE_GERICHTE ATAS/960/2019 del 22 ottobre 2019</w:t>
      </w:r>
    </w:p>
    <w:p>
      <w:pPr>
        <w:pStyle w:val="Heading2"/>
      </w:pPr>
      <w:r>
        <w:t>Erwägungen</w:t>
      </w:r>
    </w:p>
    <w:p>
      <w:r>
        <w:rPr>
          <w:b/>
        </w:rPr>
        <w:t>E. 21</w:t>
      </w:r>
    </w:p>
    <w:p>
      <w:r>
        <w:t>Par courrier du 8 août 2016, l’assurance a sollicité de l’assuré des informations complémentaires, notamment concernant les coordonnées de sa caisse maladie.</w:t>
      </w:r>
    </w:p>
    <w:p>
      <w:r>
        <w:rPr>
          <w:b/>
        </w:rPr>
        <w:t>E. 22</w:t>
      </w:r>
    </w:p>
    <w:p>
      <w:r>
        <w:t>Le 10 octobre 2016, l’assuré a remis à son assurance une attestation du Dr B______ datée du 6 octobre 2016, dont il ressort que ce médecin le suivait depuis le 17 janvier 1997 et qu’il n’était pas au courant d’un problème ou d’une maladie au genou gauche antérieurement à l’accident du 18 décembre 2014.</w:t>
      </w:r>
    </w:p>
    <w:p>
      <w:r>
        <w:rPr>
          <w:b/>
        </w:rPr>
        <w:t>E. 23</w:t>
      </w:r>
    </w:p>
    <w:p>
      <w:r>
        <w:t>Par courriels des 16 novembre 2016 et 3 octobre 2017, l’assuré a transmis à son assurance la liste et les décomptes des prestations prises en charge par son assureur-maladie, HELSANA, entre 2009 et 2016, précisant qu’aucune de ces prestations n’était en lien avec un éventuel problème du genou.</w:t>
      </w:r>
    </w:p>
    <w:p>
      <w:r>
        <w:rPr>
          <w:b/>
        </w:rPr>
        <w:t>E. 24</w:t>
      </w:r>
    </w:p>
    <w:p>
      <w:r>
        <w:t>Une IRM du genou gauche, réalisée le 25 novembre 2016, a mis en évidence un status post résection partielle de la corne postérieure du ménisque interne ainsi qu’une chondropathie débutante avec œdème réactionnel du bord latéral du tibia, sans changement significatif par rapport à l’examen de 2015.</w:t>
      </w:r>
    </w:p>
    <w:p>
      <w:r>
        <w:rPr>
          <w:b/>
        </w:rPr>
        <w:t>E. 25</w:t>
      </w:r>
    </w:p>
    <w:p>
      <w:r>
        <w:t>Le dossier a été soumis au docteur F______, spécialiste FMH en chirurgie orthopédique et médecin-conseil de l’assurance, lequel a expliqué, dans un avis du 23 mars 2018, après avoir résumé les pièces du dossier, que sur le plan méniscal, l’IRM du 17 mars 2015 avait montré une déchirure horizontale de la corne postérieure du ménisque interne, s’accompagnant d’un kyste méniscal centimétrique. Il s’agissait donc d’une pathologie dégénérative, siégeant plus fréquemment sur le ménisque externe, due à une dégénérescence des fibres méniscales s’accompagnant d’une accumulation périphérique de substances mucoïdes. En lien avec cette constatation, le Dr F______ a rappelé que les lésions méniscales horizontales étaient le plus souvent de type dégénératif contrairement aux lésions verticales, fréquemment post-traumatiques. Par conséquent, il considérait que la chute avait entraîné une lésion méniscale externe, étant précisé que l’évolution après cette intervention avait été favorable, étant donné que l’assuré se plaignait uniquement de douleurs sur le compartiment interne du genou, d’origine dégénérative et préexistante à l’accident assuré. La lésion méniscale interne et la lésion externe avaient été traitées lors de la même intervention par arthroscopie. Les troubles actuels étaient localisés sur le compartiment interne et étaient en lien de causalité pour le moins probable avec les troubles dégénératifs mentionnés. Au demeurant, l’IRM du 25 novembre 2016 n’avait retrouvé qu’une chondropathie débutante sans changement significatif par rapport à l’examen de 2015, ce qui permettait de conclure qu’il n’y avait pas eu d’aggravation déterminante de l’état antérieur. En conclusion, pour le Dr F______, l’accident assuré avait déstabilisé un état antérieur de façon temporaire et c’était à juste titre qu’un statu quo sine avait été fixé au 30 octobre 2015.</w:t>
      </w:r>
    </w:p>
    <w:p>
      <w:r>
        <w:t>A/3183/2018 - 6/16 -</w:t>
      </w:r>
    </w:p>
    <w:p>
      <w:r>
        <w:rPr>
          <w:b/>
        </w:rPr>
        <w:t>E. 26</w:t>
      </w:r>
    </w:p>
    <w:p>
      <w:r>
        <w:t>Par courriel du 5 juin 2018, le Dr C______ s’est prononcé sur l’appréciation précitée du Dr F______ et a notamment rappelé que lors de l’arthroscopie du 4 mai 2015, il n’avait pas constaté de lésions cartilagineuses, hormis une chondromalacie de stade I du plateau tibial, qui ne pouvait être considérée comme une arthrose. Il n’y avait en outre aucune relation entre l’aspect IRM des lésions méniscales et l’origine traumatique ou non desdites lésions. Par ailleurs, aucun des médecins- conseils de l’assurance n’avaient visionné les images arthroscopiques. Enfin, le Dr C______ contestait les conclusions du Dr F______, selon lesquelles les douleurs encore ressenties étaient en lien de causalité pour le moins probable avec les troubles dégénératifs mentionnés, puisqu’à l’IRM de contrôle du 25 novembre 2016, aucune évolution desdites lésions n’avait été constatée.</w:t>
      </w:r>
    </w:p>
    <w:p>
      <w:r>
        <w:rPr>
          <w:b/>
        </w:rPr>
        <w:t>E. 27</w:t>
      </w:r>
    </w:p>
    <w:p>
      <w:r>
        <w:t>Par courriel du 3 juillet 2018, le Dr C______ a transmis à l’assurance les images de l’arthroscopie, lesquelles ont été transférées au Dr F______. Après en avoir pris connaissance, ce dernier a maintenu ses précédentes conclusions par avis du 16 juillet 2018.</w:t>
      </w:r>
    </w:p>
    <w:p>
      <w:r>
        <w:rPr>
          <w:b/>
        </w:rPr>
        <w:t>E. 28</w:t>
      </w:r>
    </w:p>
    <w:p>
      <w:r>
        <w:t>Par décision sur opposition du 27 juillet 2018, l’assurance a écarté l’opposition du 5 juillet 2016 et a confirmé sa décision du 7 juin 2016, rappelant que le statu quo avait été atteint le 30 octobre 2015 et que les douleurs dont se plaignait l’assuré ne pouvaient plus, au-delà de cette date, être mises en relation de causalité naturelle avec l’accident du 18 décembre 2014 au degré de la vraisemblance prépondérante exigé en assurances sociales.</w:t>
      </w:r>
    </w:p>
    <w:p>
      <w:r>
        <w:rPr>
          <w:b/>
        </w:rPr>
        <w:t>E. 29</w:t>
      </w:r>
    </w:p>
    <w:p>
      <w:r>
        <w:t>Le 14 septembre 2018, l’assuré, sous la plume de son conseil, a interjeté recours contre la décision sur opposition précitée concluant, sous suite de dépens, à son annulation et, cela fait, principalement à la prise en charge des prestations d’assurance pour l’ensemble des conséquences, et notamment l’arthrose secondaire, résultant de l’accident du 18 décembre 2014 et subsidiairement, à la réalisation d’une expertise. À l’appui de ses conclusions, le recourant a notamment considéré que l’étiologie des troubles actuels avait fait l’objet d’une analyse lacunaire sans motivation des causes à tout le moins probables des douleurs, ne prenant pas en compte les différents facteurs d’arthrose primaire et secondaire, l’évolution du statu quo sine de la chondropathie primaire invoquée et les nuances nécessaires dans l’application au cas concret de généralités médicales. Pour lui, les douleurs dont il souffrait encore étaient en lien de causalité directe avec l’accident assuré.</w:t>
      </w:r>
    </w:p>
    <w:p>
      <w:r>
        <w:rPr>
          <w:b/>
        </w:rPr>
        <w:t>E. 30</w:t>
      </w:r>
    </w:p>
    <w:p>
      <w:r>
        <w:t>L’assurance a répondu en date du 3 décembre 2018 et a conclu au rejet du recours. Admettant qu’elle avait pris en charge l’atteinte méniscale au titre de lésion corporelle assimilée, l’intimée a toutefois considéré que les douleurs dont se plaignait encore le recourant étaient en lien avec les troubles dégénératifs préexistants à l’accident.</w:t>
      </w:r>
    </w:p>
    <w:p>
      <w:r>
        <w:rPr>
          <w:b/>
        </w:rPr>
        <w:t>E. 31</w:t>
      </w:r>
    </w:p>
    <w:p>
      <w:r>
        <w:t>Le 18 mars 2019, l’assuré a renoncé à répliquer.</w:t>
      </w:r>
    </w:p>
    <w:p>
      <w:r>
        <w:rPr>
          <w:b/>
        </w:rPr>
        <w:t>E. 32</w:t>
      </w:r>
    </w:p>
    <w:p>
      <w:r>
        <w:t>Sur ce, la cause a été gardée à juger.</w:t>
      </w:r>
    </w:p>
    <w:p>
      <w:r>
        <w:t>A/3183/2018 - 7/16 -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Le délai de recours est de trente jours (art. 56 LPGA ;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 5. Le litige porte sur le droit de l’intimée à mettre un terme à ses prestations avec effet au 30 octobre 2015 et, singulièrement, sur l’existence d’un lien de causalité naturelle entre l’événement du 14 décembre 2014 et les troubles dont se plaint le recourant. 6.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w:t>
      </w:r>
    </w:p>
    <w:p>
      <w:r>
        <w:t>A/3183/2018 - 8/16 -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 ATF 129 V 402 consid. 4.3).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no U 142 p. 75 consid. 4b ; FRÉSARD/MOSER-SZELESS, L’assurance-accidents obligatoire, in Schweizerisches Bundesverwaltungsrecht [SBVR], Sécurité sociale, 3ème éd., 2016, n. 107, p. 930). Le seul fait que des symptômes douloureux ne se sont manifestés qu’après la survenance d’un accident ne suffit pas à établir un rapport de causalité naturelle avec cet événement (raisonnement « post hoc ergo propter hoc » ; ATF 119 V 335 consid. 2b/bb ; RAMA 1999 no U 341 p. 408 s., consid. 3b). Il convient en principe d’en rechercher l’étiologie et de vérifier, sur cette base, l’existence du rapport de causalité avec l’événement assuré. 7. 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également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 ATF 116 V 145 consid. 2b). La notion de lésion corporelle assimilée à un accident a pour but d’éviter, au profit de l’assuré, la distinction souvent difficile entre maladie et accident. Aussi les assureurs-accidents LAA doivent-ils assumer un risque qui, en raison de la</w:t>
      </w:r>
    </w:p>
    <w:p>
      <w:r>
        <w:t>A/3183/2018 - 9/16 -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 ATF 116 V 145 consid. 2c ; ATF 114 V 298 consid. 3c).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 ATF 116 V 147 consid. 2c ; ATF 114 V 301 consid. 3c ; arrêt du Tribunal fédéral des assurances U 162/06 du 10 avril 2007 consid. 4.2). Ainsi, à l’exception du caractère « extraordinaire » de la cause extérieure, toutes les autres conditions constitutives de la notion d’accident doivent être réalisées (arrêt du Tribunal fédéral des assurances U 315/03 du 23 novembre 2004 consid. 2.2).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(arrêts du Tribunal fédéral 8C_565/2015 du 15 juin 2016 consid. 3.2 ; 8C_578/2013 du 13 août 2014 consid. 2 et les références).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 8. a. Pour pouvoir calculer le degré d’invalidité, l’administration (ou le juge, s’il y a eu un recours) a besoin de documents qu’un médecin, éventuellement d’autres spécialistes, doivent lui fournir. La tâche du médecin consiste à porter un jugement</w:t>
      </w:r>
    </w:p>
    <w:p>
      <w:r>
        <w:t>A/3183/2018 - 10/16 -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A/3183/2018 - 11/16 -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et 8C_429/2014 du 23 mars 2015 consid. 4.2). 9.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w:t>
      </w:r>
    </w:p>
    <w:p>
      <w:r>
        <w:t>A/3183/2018 - 12/16 -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consid. 6). 10. En l’espèce, à la suite d’un accident de scooter survenu le 14 décembre 2014, le recourant a souffert de douleurs au genou droit. Les investigations menées par les médecins traitants ont mis en évidence une déchirure horizontale de la corne postérieure des ménisques interne et externe. L’intimée a qualifié les atteintes méniscales de lésions corporelles assimilées et a pris en charge les suites de l’événement précité. Par décision du 7 juin 2016, confirmée sur opposition le 27 juillet 2018, l’intimée a mis un terme à ses prestations, avec effet au 30 octobre 2015. Se fondant sur les appréciations de ses médecins-conseils, elle a considéré que les symptômes encore ressentis par le recourant n’étaient, au degré de la vraisemblance prépondérante, plus en lien de causalité avec l’événement assuré. En l’occurrence, il n’est pas contesté que les atteintes méniscales constituent des lésions corporelles assimilées au sens des art. 6 al. 2 LAA et 9 al. 2 OLAA, dans leur teneur jusqu’au 31 décembre 2016. C’est ainsi à tort que l’intimée s’est référée à la règle de la vraisemblance prépondérante alors que la jurisprudence déduite de ces dispositions commande que le retour à un statu quo ante ou l’évolution vers un statu quo sine doit être clairement établi. La question se pose de savoir si, à l’aune de la règle particulière de preuve posée par la jurisprudence applicable aux lésions assimilées, l’origine dégénérative des troubles dont se plaint le recourant est établie de manière manifeste à compter du 31 octobre 2015. Pour répondre à cette question, il convient d’examiner, dans un premier temps, si les documents médicaux sur lesquels se fonde l’intimée, et plus particulièrement les</w:t>
      </w:r>
    </w:p>
    <w:p>
      <w:r>
        <w:t>A/3183/2018 - 13/16 - appréciations des Drs D______, E______ et F______, revêtent une pleine valeur probante. Force est tout d’abord de relever que les médecins-conseils de l’intimée n’ont pas examiné le recourant pour établir leurs appréciations des 11 février et 9 mars 2016 ainsi que 23 mars et 16 juillet 2018, sur lesquelles ALLIANZ s’est fondée pour mettre un terme à ses prestations. Selon la jurisprudence fédérale, pour pouvoir avoir une valeur probante, une appréciation sur dossier doit se fonder sur suffisamment d’appréciations médicales qui, elles, se basent sur un examen personnel de l’assuré. Or, le dossier ne contient aucune appréciation médicale circonstanciée, explicitant les plaintes actuelles du recourant et les constatations cliniques des médecins. La seule référence – au demeurant très vague – aux plaintes du recourant apparaît dans le courrier du Dr C______ du 18 mai 2016, dans lequel ce médecin évoque des douleurs du compartiment interne du genou gauche, mécaniques et inflammatoires. On ne sait toutefois pas dans quelles circonstances ces douleurs surviennent ni si elles ont des effets sur la mobilité du genou. On ne connaît pas non plus le traitement préconisé par les médecins. Dans de telles circonstances, les conclusions des médecins-conseils de l’intimée ne sont que théoriques et ne prennent pas en considération les particularités du cas du recourant. S’y ajoute encore le fait que les appréciations des Drs D______ et E______ ne comportent aucune anamnèse, aucune description des plaintes, ni des constatations cliniques des médecins. Les conclusions ne sont en outre pas motivées. Il en va de même de l’appréciation du Dr F______ du 23 mars 2018. Si elle est certes plus complète que celles des Drs D______ et E______, avec notamment une anamnèse et une brève description des pièces du dossier, elle ne comporte aucune description des plaintes du recourant, se limitant à indiquer que « les troubles actuels sont localisés sur le compartiment interne » ni aucune description des constatations cliniques. De plus, les conclusions de ce médecin ne sont pas convaincantes. En effet, il explique, d’une part, la distinction entre les lésions méniscales horizontales, en général d’origine dégénérative, et les lésions méniscales verticales, d’origine traumatique, et retient, d’autre part, que seule l’atteinte au ménisque externe est d’origine traumatique dans le cas du recourant alors que selon le compte-rendu de l’IRM du 17 mars 2015, la déchirure de la corne postérieure tant du ménisque interne que du ménisque externe était horizontale. La chambre de céans peine ainsi à comprendre pour quels motifs seule l’atteinte au ménisque externe a été considérée comme étant d’origine traumatique par le médecin-conseil de l’intimée, ce d’autant plus que dans son courrier au Dr C______ du 7 juin 2016, l’intimée avait évoqué une déchirure traumatique au ménisque interne. En outre, le médecin précité n’a examiné ni la question de l’étiologie des plaintes ni celle du statu quo de l’atteinte méniscale. À défaut d’être fondées sur suffisamment d’appréciations basées sur un examen personnel de l’assuré et de répondre aux réquisits jurisprudentiels en la matière, les</w:t>
      </w:r>
    </w:p>
    <w:p>
      <w:r>
        <w:t>A/3183/2018 - 14/16 - appréciations des médecins-conseils sont à l’évidence dénuées de toute valeur probante. De son côté, le recourant ne produit aucun rapport circonstancié à l’appui de ses conclusions. Le seul document postérieur à l’appréciation du Dr F______ est un courriel du Dr C______ du 5 juin 2018, dans lequel ce dernier « conteste les conclusions du [médecin-conseil] lorsqu’il dit que [les] douleurs actuelles sont en relation de causalité pour le moins probable avec les troubles dégénératifs mentionnés, puisqu’il signale au paragraphe suivant qu’à l’IRM de contrôle du 25 novembre 2016, il n’y avait pas d’évolution de ces ‘lésions’ ». Le Dr C______ ne motive toutefois pas sa position. Le seul fait que les troubles dégénératifs ne se soient pas aggravés ne permet en effet pas de nier tout lien de causalité. 11. En résumé, le dossier de l’intimée ne contient aucun rapport médical circonstancié et probant permettant de trancher la question du lien de causalité entre les atteintes encore ressenties par le recourant et l’accident assuré. À aucun moment, les médecins de l’intimée n’ont examiné le retour à un statu quo des atteintes méniscales, étant rappelé que celui-ci doit être manifeste. Ils ne se sont pas non plus posé la question de l’origine des troubles présentés par le recourant, partant de l’idée que ceux-ci étaient en lien avec une atteinte dégénérative, sans expliquer pour quels motifs ils ne seraient plus liés aux atteintes méniscales, étant rappelé dans ce contexte que les douleurs encore ressenties par le recourant touchent le compartiment interne et que l’atteinte au ménisque interne avait justement été qualifiée de traumatique par l’intimée dans son courrier du 7 juin 2016. Dans ces circonstances, la chambre de céans n’est pas en mesure de se prononcer de manière définitive sur l’existence d’un lien de causalité entre l’accident du 14 décembre 2014 et les troubles encore présentés par le recourant, singulièrement sur la date d’un éventuel retour à un statu quo. Force est ainsi de considérer que l’intimée a constaté les faits de manière sommaire, sur la base des rapports de ses médecins-conseils très peu motivés et ne disposant d’aucune valeur probante. En pareilles circonstances, il n’appartient pas au juge de suppléer aux carences administratives, de sorte que le dossier sera renvoyé à l’intimée pour instruction complémentaire sur la nature exacte des plaintes du recourant et le lien de causalité entre lesdites plaintes et les atteintes méniscales ainsi que sur la date d’un éventuel statu quo. 12. Au vu de ce qui précède, le recours sera partiellement admis et la décision sur opposition du 2 décembre 2016 sera annulée. La cause sera renvoyée à l’intimée pour instruction complémentaire au sens des considérants. Le recourant obtenant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A/3183/2018 - 15/16 - * * * * * *</w:t>
      </w:r>
    </w:p>
    <w:p>
      <w:r>
        <w:t>A/3183/2018 - 16/16 -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