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ATAS/960/2018 vom 18. Oktober 2018</w:t>
      </w:r>
    </w:p>
    <w:p>
      <w:r>
        <w:t>GE Cour de justice, 2018-10-18, FR</w:t>
      </w:r>
    </w:p>
    <w:p>
      <w:r>
        <w:rPr>
          <w:b/>
        </w:rPr>
        <w:t xml:space="preserve">Quelle: </w:t>
      </w:r>
      <w:r>
        <w:t>https://mcp.opencaselaw.ch/entscheid/ge_gerichte_ATAS_960_2018</w:t>
      </w:r>
    </w:p>
    <w:p>
      <w:r>
        <w:t>FR: GE_GERICHTE ATAS/960/2018 du 18 octobre 2018</w:t>
      </w:r>
    </w:p>
    <w:p>
      <w:r>
        <w:t>IT: GE_GERICHTE ATAS/960/2018 del 18 ottobre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prévus par la loi, le recours est recevable (art. 56ss LPGA). On précisera que les conclusions de la recourante tendant à la reconnaissance de son incapacité de gain et de son degré d’invalidité sont de nature constatatoire, et partant, en principe irrecevables en raison de leur caractère subsidiaire par rapport à une action formatrice (ATF 129 V 289 consid. 2.1, arrêt du Tribunal fédéral des assurances B 149/06 du 11 juin 2007 consid. 5.2). Ces conclusions n’ont cependant</w:t>
      </w:r>
    </w:p>
    <w:p>
      <w:r>
        <w:t>A/2939/2017 - 19/26 - pas de portée propre par rapport à celles, condamnatoires, dont elles ne sont que les prémisses juridiques.</w:t>
      </w:r>
    </w:p>
    <w:p>
      <w:r>
        <w:rPr>
          <w:b/>
        </w:rPr>
        <w:t>E. 3</w:t>
      </w:r>
    </w:p>
    <w:p>
      <w:r>
        <w:t>Conformément à l'art. 53 al. 3 LPGA, l'assureur peut reconsidérer une décision ou une décision sur opposition contre laquelle un recours a été formé jusqu'à l'envoi de son préavis à l'autorité de recours (reconsidération pendente lite). En l’espèce, l’intimée a fait usage de cette possibilité et a reconsidéré sa décision, dont elle a restreint la portée temporelle à l’examen du degré d’invalidité dès le 1er novembre 2016, soit dès la stabilisation de l’état de la recourante à la suite du second accident. Le litige est ainsi circonscrit au droit à la rente de la recourante dès cette date. S’agissant des prestations auxquelles la recourante a droit du 1er juillet 2014 au 30 octobre 2016, qui n’ont pas fait l’objet d’une décision entrée en force, il appartiendra à l’intimée de trancher cette question sur opposition dans les meilleurs délais.</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5</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w:t>
      </w:r>
    </w:p>
    <w:p>
      <w:r>
        <w:t>A/2939/2017 - 20/26 - peut encore, raisonnablement, exiger de l'assuré (ATF 125 V 256 consid. 4; ATF 115 V 133 consid. 2).</w:t>
      </w:r>
    </w:p>
    <w:p>
      <w:r>
        <w:rPr>
          <w:b/>
        </w:rPr>
        <w:t>E. 6</w:t>
      </w:r>
    </w:p>
    <w:p>
      <w:r>
        <w:t>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w:t>
      </w:r>
    </w:p>
    <w:p>
      <w:r>
        <w:rPr>
          <w:b/>
        </w:rPr>
        <w:t>E. 7</w:t>
      </w:r>
    </w:p>
    <w:p>
      <w:r>
        <w:t>Pour déterminer le revenu sans invalidité avant un accident, il faut rechercher quelles sont les possibilités de gain d'un assuré censé utiliser pleinement sa capacité de travail. Peu importe de savoir si l'assuré met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w:t>
      </w:r>
    </w:p>
    <w:p>
      <w:r>
        <w:t>A/2939/2017 - 21/26 - 21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w:t>
      </w:r>
    </w:p>
    <w:p>
      <w:r>
        <w:rPr>
          <w:b/>
        </w:rPr>
        <w:t>E. 8</w:t>
      </w:r>
    </w:p>
    <w:p>
      <w:r>
        <w:t>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ou de données salariales résultant de DPT (ATF 139 V 592 consid. 2.3).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t>A/2939/2017 - 22/26 - Les activités décrites dans les DPT ayant servi de référence dans la décision initiale doivent être exigibles de l’assuré (arrêt du Tribunal fédéral 8C_430/2014 du 21 décembre 2015 consid. 4.4). Il appartient à la juridiction cantonale d’examiner si les DPT produits satisfont aux conditions posées par la jurisprudence ou, dans le cas contraire, soit de renvoyer la cause à celle-ci pour compléter son enquête économique, soit de procéder elle-même à la détermination du revenu d’invalide sur la base des données statistiques issues de l’enquête suisse sur la structure des salaires (ESS) (arrêt du Tribunal fédéral 8C_199/2017 du 6 février 2018 consid. 5.2).</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w:t>
      </w:r>
    </w:p>
    <w:p>
      <w:r>
        <w:t>A/2939/2017 - 23/26 -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10</w:t>
      </w:r>
    </w:p>
    <w:p>
      <w:r>
        <w:t>En l’espèce, il convient en premier lieu de déterminer quelle est la capacité résiduelle de travail de la recourante. L’intimée s’est fondée sur l’appréciation médico-théorique de la CRR pour conclure à une capacité de travail totale dans une activité adaptée aux limitations fonctionnelles décrites par les Drs J______ et K______. Le rapport de ces derniers contient une anamnèse complète et relate les plaintes de la recourante. Ces médecins ont en outre livré leurs conclusions, motivées et fondées sur des examens cliniques et paracliniques détaillés, après avoir pris connaissance de l’intégralité du dossier. Partant, leur expertise satisfait en tous points aux exigences dégagées par la jurisprudence et doit se voir reconnaître pleine valeur probante. Les autres rapports médicaux versés au dossier ne justifient pas une appréciation différente. S’agissant en particulier de l’expertise du Dr G______, elle est antérieure à l’appréciation des médecins de la CRR et ne porte que sur l’activité de concierge, dont il n’est plus contesté à ce stade de la procédure qu’elle ne peut plus être exercée. Quant au rapport du 19 octobre 2015 du Dr H______, on notera que les limitations fonctionnelles qu’il signale dans la sphère professionnelle sont largement similaires à celles retenues par la CRR, de même que la conclusion relative à la capacité de travail nulle en tant que polisseuse. S’agissant de ses critiques à l’égard des DPT retenus par l’intimée, elles ne sont plus d’actualité, puisque cette dernière y a substitué d’autres DPT. Enfin, en ce qui concerne l’incidence des troubles des genoux de la recourante, force est également de constater que l’appréciation de la Dresse Q______, parfaitement motivée notamment sur les raisons qui lui permettent de s’écarter de</w:t>
      </w:r>
    </w:p>
    <w:p>
      <w:r>
        <w:t>A/2939/2017 - 24/26 - l’évaluation du Dr H______, permet d’exclure au degré de la vraisemblance prépondérante un lien de causalité entre l’accident survenu en janvier 2016 et la persistance de ces troubles après la fin du séjour à la CRR, de sorte que c’est à juste titre qu’aucune limitation fonctionnelle n’a été retenue à ce titre. Le grief quant à l’instruction de l’existence d’une lésion assimilée doit être écarté, puisque la Dresse Q______ a exclu de manière probante que cette lésion ait été causée par l’événement de janvier 2016. Partant, une expertise ne se justifie pas (arrêt du Tribunal fédéral 9C_272/2011 du 6 décembre 2011 consid. 3.1).</w:t>
      </w:r>
    </w:p>
    <w:p>
      <w:r>
        <w:t>Eu égard à ces éléments, la Cour de céans fait sienne la conclusion selon laquelle la recourante dispose d’une pleine capacité de travail dans une activité adaptée à ses limitations fonctionnelles depuis le 1er novembre 2016. Il faut encore souligner que la décision de l’OAI ne lie pas l’intimée. En premier lieu, parce que cet office ne se fonde pas sur des conclusions médicales, auxquelles il a préféré les constatations des EPI, ce qui n’est pas conforme à la jurisprudence rappelée supra. En second lieu, parce que l’intimée ne répond pas des atteintes des genoux, dont l’OAI doit en revanche tenir compte et qui ont conduit les EPI à exclure la possibilité d’une activité exercée en position debout, dans leur rapport de juillet 2016.</w:t>
      </w:r>
    </w:p>
    <w:p>
      <w:r>
        <w:rPr>
          <w:b/>
        </w:rPr>
        <w:t>E. 11</w:t>
      </w:r>
    </w:p>
    <w:p>
      <w:r>
        <w:t>Reste à examiner le calcul du degré d’invalidité. En ce qui concerne le revenu sans invalidité, on rappellera qu’aux termes de l’art. 24 al. 2 de l’ordonnance sur l'assurance-accidents (OLAA - RS 832.202),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En cas de pluralité d’accidents, le salaire est fixé selon cette disposition que si l'on procède pour la première fois à la fixation de la rente et que le droit à celle-ci naît plus de cinq ans après le premier accident (arrêt du Tribunal fédéral des assurances U 343/99 du 16 mars 2000 consid. 4b/aa). En l’espèce, l’intimée a retenu à titre de revenu d’invalide le revenu perçu par la recourante en 2009, qu’elle a indexé en 2016 (CHF 82'604.-). Or, selon les renseignements recueillis auprès des employeurs en septembre 2016, le revenu effectif de la recourante serait resté de CHF 75'950.- en 2015. Quant au revenu après invalidité, l’intimée s’est fondée sur les DPT produites à l’appui de sa réponse. Les descriptifs des activités qu’impliquent ces emplois soulèvent toutefois de sérieux doutes quant à leur compatibilité avec les limitations fonctionnelles retenues, telles que rappelées par la Dresse Q______. En effet, si aucun descriptif ne mentionne le port de charges ou le travail bras au-dessus de la tête, force est néanmoins de constater qu’il s’agit de travaux répétitifs qui paraissent</w:t>
      </w:r>
    </w:p>
    <w:p>
      <w:r>
        <w:t>A/2939/2017 - 25/26 - impliquer une position des bras en porte-à-faux (cf. le poste d’emballeur appelé à placer des objets sur un tapis roulant, par exemple), alors même que la nécessité d’avoir les bras en appui a été soulignée tant par la Dresse E______ que par la Dresse Q______. Les quatre autres DPT, impliquant également des activités répétitives des bras, ne sont pas suffisamment détaillées pour qu’on puisse conclure de manière certaine à leur compatibilité avec les importantes limitations fonctionnelles de la recourante sur ce plan. On ne peut en tous les cas pas exclure que ces activités exigent des mouvements que l’intéressée n’est pas en mesure de réaliser. Il semble notamment douteux que l’activité consistant à opérer une presse ne requiert pas l’usage de force, impossible pour la recourante. En outre, comme le souligne à juste titre la recourante, au vu de leur nature, ces activités pourraient impliquer un travail au-dessus des épaules. Ces doutes justifient de s’écarter des DPT pour recourir à l’ESS afin de déterminer le revenu après invalidité. Le revenu statistique tiré d’activités simples et répétitives pour une femme était de CHF 4'300.- en 2014. Indexé et adapté à la durée normale de travail (DNT) de 41.7 h./sem. en 2016, le revenu après invalidité est de CHF 54'494.60. Eu égard aux limitations fonctionnelles et à l’âge de la recourante, une déduction statistique de 20% sera opérée sur ce revenu, ce qui le porte à CHF 43'596.-. La comparaison avec le revenu sans invalidité de CHF 75'950.- en 2016 aboutit ainsi à un degré d’invalidité de 42.6%, arrondi à 43% selon les règles mathématiques (ATF 130 V 121 consid. 3), ce qui ouvre à la recourante le droit à une rente d’invalidité du même taux à compter du 1er novembre 2016.</w:t>
      </w:r>
    </w:p>
    <w:p>
      <w:r>
        <w:rPr>
          <w:b/>
        </w:rPr>
        <w:t>E. 12</w:t>
      </w:r>
    </w:p>
    <w:p>
      <w:r>
        <w:t>Eu égard aux considérations qui précèdent, le recours est partiellement admis. La recourante a droit à des dépens, fixés à CHF 2'500.- (art. 61 let. g LPGA). Pour le surplus, la procédure est gratuite (art. 61 let. a LPGA).</w:t>
      </w:r>
    </w:p>
    <w:p>
      <w:r>
        <w:t>A/2939/2017 - 26/26 -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