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ATAS/95/2026 vom 6. Februar 2026</w:t>
      </w:r>
    </w:p>
    <w:p>
      <w:r>
        <w:t>GE Cour de justice, 2026-02-06, FR</w:t>
      </w:r>
    </w:p>
    <w:p>
      <w:r>
        <w:rPr>
          <w:b/>
        </w:rPr>
        <w:t xml:space="preserve">Quelle: </w:t>
      </w:r>
      <w:r>
        <w:t>https://mcp.opencaselaw.ch/entscheid/ge_gerichte_ATAS_95_2026</w:t>
      </w:r>
    </w:p>
    <w:p>
      <w:r>
        <w:t>FR: GE_GERICHTE ATAS/95/2026 du 6 février 2026</w:t>
      </w:r>
    </w:p>
    <w:p>
      <w:r>
        <w:t>IT: GE_GERICHTE ATAS/95/2026 del 6 febbraio 2026</w:t>
      </w:r>
    </w:p>
    <w:p>
      <w:pPr>
        <w:pStyle w:val="Heading2"/>
      </w:pPr>
      <w:r>
        <w:t>Volltext</w:t>
      </w:r>
    </w:p>
    <w:p>
      <w:r>
        <w:t>Siégeant : Eleanor McGREGOR, présidente.</w:t>
      </w:r>
    </w:p>
    <w:p>
      <w:r>
        <w:t>RÉPUBLIQUE ET</w:t>
      </w:r>
    </w:p>
    <w:p>
      <w:r>
        <w:t>CANTON DE GEN ÈVE POUVOIR JUDICIAIRE</w:t>
      </w:r>
    </w:p>
    <w:p>
      <w:r>
        <w:t>A/319/2026 ATAS/95/2026 COUR DE JUSTICE Chambre des assurances sociales Arrêt du 6 février 2026 Chambre 9</w:t>
      </w:r>
    </w:p>
    <w:p>
      <w:r>
        <w:t>En la cause A______</w:t>
      </w:r>
    </w:p>
    <w:p>
      <w:r>
        <w:t>recourant</w:t>
      </w:r>
    </w:p>
    <w:p>
      <w:r>
        <w:t>contre CAISSE NATIONALE SUISSE D'ASSURANCE EN CAS D'ACCIDENTS</w:t>
      </w:r>
    </w:p>
    <w:p>
      <w:r>
        <w:t>intimée</w:t>
      </w:r>
    </w:p>
    <w:p>
      <w:r>
        <w:t>A/319/2026 - 2/3 - Vu, EN FAIT, la décision de la caisse nationale suisse d’assurance en cas d’accidents (ci-après : CNA ou intimée) du 15 janvier 2026 notifiée à A______ (ci-après : l’assuré ou le recourant), par laquelle elle informait ce dernier qu’elle ne fournirait plus de prestations d’assurances à partir du 31 janvier 2026 et mettait fin aux prestations d’assurance dès cette date ; qu’à compter du 1er février 2026, l’incapacité de travail ainsi que le traitement médical ne seraient donc plus à la charge de l’assurance-accidents mais de l’assurance-maladie ; Vu « l’opposition » formée le 28 janvier 2026 par l’assuré auprès de la chambre des assurances sociales de la Cour de justice à l’encontre de la « décision du docteur B______, médecin conseil de la CNA Genève du 15 janvier 2026 »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72 de la loi sur la procédure administrative du 12 septembre 1985 (LPA - E 5 10) – applicable par renvoi de l’art. 89A LPA –, l’autorité de recours peut, sans instruction préalable, par une décision sommairement motivée, écarter un recours manifestement irrecevable ou rejeter un recours manifestement mal fondé ; Que, selon l’art. 52 al. 1 LPGA, les décisions peuvent être attaquées dans les 30 jours par voie d’opposition auprès de l’assureur qui les a rendues, à l’exception des décisions d’ordonnancement de la procédure ; Que, selon l’art. 56 al. 1 LPGA, les décisions sur opposition et celles contre lesquelles la voie de l’opposition n’est pas ouverte sont sujettes à recours ; Qu’en l’occurrence, le recourant conteste notamment l’appréciation du Dr B______ retenue par l’intimée ; Que, dirigé contre une décision qui n’a pas fait l’objet d’une opposition, le recours devant la chambre de céans est prématuré, une décision formelle susceptible de recours auprès d’elle n’ayant pas encore été rendue ; Qu’en conséquence, le recours sera déclaré irrecevable sans instruction préalable ; Que selon l’art. 11 al. 3 LPA, si l’autorité décline sa compétence, elle transmet d’office l’affaire à l’autorité compétente et en avise les parties ; Qu’en l’occurrence, le courrier de l’assuré doit donc être considéré comme une opposition contre la décision du 15 janvier 2026 et transmis à la CNA comme objet de sa compétence.</w:t>
      </w:r>
    </w:p>
    <w:p>
      <w:r>
        <w:t>A/319/2026 - 3/3 - PAR CES MOTIFS, LA CHAMBRE DES ASSURANCES SOCIALES : Statuant 1. Déclare le recours irrecevable. 2. Le transmet à la CNA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