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ATAS/95/2024 vom 9. Februar 2024</w:t>
      </w:r>
    </w:p>
    <w:p>
      <w:r>
        <w:t>GE Cour de justice, 2024-02-09, FR</w:t>
      </w:r>
    </w:p>
    <w:p>
      <w:r>
        <w:rPr>
          <w:b/>
        </w:rPr>
        <w:t xml:space="preserve">Quelle: </w:t>
      </w:r>
      <w:r>
        <w:t>https://mcp.opencaselaw.ch/entscheid/ge_gerichte_ATAS_95_2024</w:t>
      </w:r>
    </w:p>
    <w:p>
      <w:r>
        <w:t>FR: GE_GERICHTE ATAS/95/2024 du 9 février 2024</w:t>
      </w:r>
    </w:p>
    <w:p>
      <w:r>
        <w:t>IT: GE_GERICHTE ATAS/95/2024 del 9 febbraio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1.2</w:t>
      </w:r>
    </w:p>
    <w:p>
      <w:r>
        <w:t>Interjeté en temps utile, le recours est recevable (art. 60 LPGA).</w:t>
      </w:r>
    </w:p>
    <w:p>
      <w:r>
        <w:rPr>
          <w:b/>
        </w:rPr>
        <w:t>E. 2</w:t>
      </w:r>
    </w:p>
    <w:p>
      <w:r>
        <w:t>Le litige porte sur le droit de la recourante à l’indemnité de chômage, singulièrement sur la question de savoir si un motif de libération des conditions relatives à la période de cotisations peut être admis en raison de la formation entreprise.</w:t>
      </w:r>
    </w:p>
    <w:p>
      <w:r>
        <w:rPr>
          <w:b/>
        </w:rPr>
        <w:t>E. 2.1</w:t>
      </w:r>
    </w:p>
    <w:p>
      <w:r>
        <w:t>Selon l’art 8 al. LACI, l'assuré a droit à l'indemnité de chômage :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cotisations ou en est libéré (art. 13 et 14);</w:t>
      </w:r>
    </w:p>
    <w:p>
      <w:r>
        <w:t>A/1808/2023 - 4/8 - f. s'il est apte au placement (art. 15); et g. s'il satisfait aux exigences du contrôle (art. 17). Selon l’art. 9 al. 1 à 3 LACI, des délais-cadres de deux ans s'appliquent aux périodes d'indemnisation et de cotisations, sauf disposition contraire de la loi (al. 1). Le délai-cadre applicable à la période de l'indemnisation commence à courir le premier jour où toutes les conditions dont dépend le droit à l'indemnité sont réunies (al. 2). Le délai-cadre applicable à la période de cotisations commence à courir deux ans plus tôt (al. 3). Selon l’art. 13 al. 1 LACI, celui qui, dans les limites du délai-cadre prévu à cet effet (art. 9, al. 3), a exercé durant douze mois au moins une activité soumise à cotisations remplit les conditions relatives à la période de cotisations.</w:t>
      </w:r>
    </w:p>
    <w:p>
      <w:r>
        <w:rPr>
          <w:b/>
        </w:rPr>
        <w:t>E. 2.2</w:t>
      </w:r>
    </w:p>
    <w:p>
      <w:r>
        <w:t>Selon l’art. 14 al. 1 LACI, sont notamment libérées des conditions relatives à la période de cotisations les personnes qui, dans les limites du délai-cadre (art. 9 al. 3) et pendant plus de douze mois au total, n'étaient pas parties à un rapport de travail et, partant, n'ont pu remplir les conditions relatives à la période de cotisations, pour cause de formation scolaire, reconversion ou perfectionnement professionnel, à la condition qu'elles aient été domiciliées en Suisse pendant dix ans au moins (let. a). Cette disposition vise à soutenir financièrement les personnes sans emploi qui n’ont pas pu travailler en raison d’une formation, notamment (BORIS RUBIN, Commentaire de la loi sur l'assurance-chômage, 2014, p.133). Il doit exister une relation de causalité entre le non-accomplissement de la période de cotisations et l'empêchement mentionné dans la loi. Cette causalité exigée par la disposition légale n'est donnée que si, pour l'un des motifs retenus par la loi, il n'était pas possible, ni raisonnablement exigible pour l'assuré d'exercer une activité, même à temps partiel (ATF 130 V 229 consid. 1.2.3; arrêt du Tribunal fédéral 8C_174/2015 du 11 février 2016 consid. 3 ; THOMAS NUSSBAUMER, Arbeitslosenversicherung, in: Schweizerisches Bundes-verwaltungsrecht [SBVR], Sécurité sociale, 3e éd. 2016, n. 234 p. 2335; RUBIN, op. cit., p. 136). C'est d'ailleurs en considération de cette exigence que le législateur a voulu que l'empêchement dure plus de douze mois au moins : en cas d'empêchement de plus courte durée, l'assuré dispose, en règle ordinaire, d'un laps de temps suffisant, durant le délai-cadre de deux ans, pour exercer une activité soumise à cotisations de six mois, respectivement de douze mois au moins (Message concernant une nouvelle loi fédérale sur l'assurance-chômage obligatoire et l'indemnité en cas d'insolvabilité, FF 1980 III 567; arrêt du Tribunal fédéral des assurances C 98/03 du 10 juillet 2003 consid. 3.1 ; arrêt du Tribunal fédéral du 11 février 2016 8C_174/2015). Selon le Bulletin LACI (teneur du 1er octobre 2012), l’assuré doit prouver l’existence de la formation accomplie en produisant un certificat de l’établissement de formation où sont indiqués la durée de la formation (début et</w:t>
      </w:r>
    </w:p>
    <w:p>
      <w:r>
        <w:t>A/1808/2023 - 5/8 - fin) et les heures, y compris les heures de préparation, qu'il y a consacrées (p. ex. heures par semaine). Les formations accomplies en autoformation ne peuvent pas, en règle générale, être reconnues faute d’être suffisamment contrôlables. Constituent des motifs de libération les formations scolaires, les cursus de reconversion et de perfectionnement accomplis en Suisse ou à l’étranger (Bulletin LACI – B 187). Lorsque l’assurance-chômage indemnise une personne libérée des conditions relatives à la période de cotisations, elle ne compense pas une perte de gain liée au chômage (c’est-à-dire liée à une perte de travail). Elle vise, pour des motifs sociaux précis, à soutenir financièrement une personne qui recherche du travail sans avoir cotisé préalablement (DTA 2007 p.199 consid. 5.2.3 ; RUBIN, op. cit., p. 134). Constituent des motifs de libération au sens de l'art. 14 al. 1 let. a LACI, une formation scolaire, une reconversion ou un perfectionnement professionnel. Sont visées dans ce cadre toutes les activités qui ont pour but de préparer de manière systématique à une future activité professionnelle (ATF 122 V 43 consid. 3c/aa). Lesdites activités doivent être fondées sur un cycle de formation usuel réglementaire, reconnu juridiquement ou, à tout le moins, de fait. La formation doit être méthodique et organisée (SVR 1995 ALV p. 135 ; arrêt du Tribunal fédéral des assurance C 157/03 du 2 septembre 2003). Cette définition correspond à la notion de formation au sens de l’art. 25 al. 5 LAVS (DTA 2005 p. 207 consid. 2.2 p. 209 ; 1991 p. 83 consid. 3a p. 85). Peuvent faire valoir un motif de libération au sens de l’art. 14 al. 1 let. a LACI, aussi bien les jeunes personnes entrant dans la vie active, que les adultes ayant déjà accompli une longue carrière professionnelle (RUBIN, op. cit., 2014, p. 137). Ces activités doivent au surplus être suffisamment vérifiables, spécialement lorsque la durée consacrée à la formation, à la correction des travaux ou à la préparation aux examens, dépasse de peu la période minimale propre à faire admettre un motif de libération (DTA 2000 p. 144 consid. 2b). L’exigence du caractère suffisamment vérifiable est analogue à celle qui prévaut s’agissant de l’accomplissement d’une activité soumise à cotisations (ATF 108 V 103 consid. 2b). L’autorité peut ainsi exiger de l’assuré un certificat ou une attestation de l’établissement qui a dispensé la formation, afin de pouvoir vérifier l’existence, la durée et l’ampleur de la formation alléguée. L’autoformation n’est en principe pas admise car insuffisamment vérifiable (RUBIN, op. cit., p.137). Entrent dans la notion de formation au sens de l’art. 14 al. 1 let a LACI : la scolarité obligatoire, les études supérieures, les compléments au cursus universitaire, les reconversions, les perfectionnements professionnels, ainsi que les stages pratiques faisant partie intégrante d’une formation, pour autant que ces derniers ne soient pas rémunérés (RUBIN, op. cit., p.137).</w:t>
      </w:r>
    </w:p>
    <w:p>
      <w:r>
        <w:t>A/1808/2023 - 6/8 - Les périodes consacrées à la préparation aux examens sont comptées dans la période de formation entrant dans le champ d’application de l’art. 14 al. 1 let. a LACI, pour autant que toute activité lucrative soit exclue durant les périodes concernées. La période de préparation aux examens n’est ainsi admise dans la période de formation que si elle n’est pas plus longue que nécessaire (DTA 1991 p. 83 consid. 3b p. 87 ; arrêt du 8 avril 2009 [8C_312/2008] consid. 6.1). Sa durée dépendra des circonstances du cas individuel et notamment de l’éventuel exercice d’une activité à temps partiel en parallèle à la préparation (RUBIN, op. cit. p.138). Selon la jurisprudence et la doctrine, un assuré ayant exercé une activité lucrative à temps partiel dans le délai-cadre ne peut se prévaloir d’un empêchement (lié ici à une formation) pour l’autre temps partiel que si la somme de son taux d’occupation dans l’activité lucrative et de son taux d’empêchement atteint 100%. Cela signifie que durant son empêchement, l’assuré doit avoir travaillé à hauteur de sa capacité de travail restante (Bulletin IC, chiffres B184, C17 et C19 ; arrêt du Tribunal fédéral 8C_318/2011 du 5 mars 2012 consid. 6.2).</w:t>
      </w:r>
    </w:p>
    <w:p>
      <w:r>
        <w:rPr>
          <w:b/>
        </w:rPr>
        <w:t>E. 2.3</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w:t>
      </w:r>
    </w:p>
    <w:p>
      <w:r>
        <w:rPr>
          <w:b/>
        </w:rPr>
        <w:t>E. 2.4</w:t>
      </w:r>
    </w:p>
    <w:p>
      <w:r>
        <w:t>En l’espèce, il est constant que la recourante ne remplit pas – dans le délai-cadre de cotisations du 12 février 2021 au 11 février 2023 – les conditions de l’art. 13 al. 1 LACI, de sorte que se pose la question de savoir si elle est libérée, par la formation entreprise, des conditions relatives à la période de cotisations. Dans la décision entreprise, l’intimée a considéré que la recourante ne pouvait se prévaloir d’aucun motif de libération, puisque la formation entreprise ne l’occupait pas à plein temps, ce qui était de nature à rompre le lien de causalité</w:t>
      </w:r>
    </w:p>
    <w:p>
      <w:r>
        <w:t>A/1808/2023 - 7/8 - entre le motif de formation invoqué et l’empêchement d’exercer une activité salariée. La recourante conteste ce raisonnement, estimant qu’en raison de ses difficultés scolaires, elle avait dû consacrer plus de temps au travail personnel que les dix heures par semaine estimées par l’école dans son attestation d’études. Un tel argument ne suffit toutefois pas pour retenir un motif de libération des conditions relatives à la période de cotisations. Outre le fait que la recourante n’apporte aucune pièce à l’appui des difficultés invoquées, mettant par hypothèse en évidence des troubles permettant de justifier des aménagements scolaires, elle perd de vue que, pour retenir un motif de libération, les formations suivies doivent être suffisamment contrôlables. C’est précisément pour cette raison que les formations accomplies en autoformation ne peuvent pas, en règle générale, être reconnues. On ne saurait ainsi se fonder sur des estimations individuelles du temps consacré à la formation. L’autorité peut, au contraire, exiger de l’assuré un certificat ou une attestation de l’établissement qui a dispensé la formation, afin de pouvoir vérifier l’existence, la durée et l’ampleur de la formation alléguée. Or en l’occurrence, l’attestation d’études du 17 avril 2023 produite par l’intéressée fait état de quinze cours par semaine, auxquels s’ajoutent dix heures de travail personnel, pour la période du 27 septembre 2021 au 24 juin 2022. Force est ainsi de retenir qu’une telle formation laissait à la recourante la possibilité d'avoir en parallèle une activité professionnelle, à tout le moins à temps partiel. Dans ces conditions, il convient de considérer qu'il n'y a pas de lien de causalité entre la formation suivie par la recourante et l'absence de cotisations durant la période cadre de deux ans précédant son inscription au chômage. Partant, la décision litigieuse ne peut qu’être confirmée et le recours rejeté.</w:t>
      </w:r>
    </w:p>
    <w:p>
      <w:r>
        <w:rPr>
          <w:b/>
        </w:rPr>
        <w:t>E. 2.5</w:t>
      </w:r>
    </w:p>
    <w:p>
      <w:r>
        <w:t>Pour le surplus, la procédure est gratuite.</w:t>
      </w:r>
    </w:p>
    <w:p>
      <w:r>
        <w:t>A/1808/2023 - 8/8 -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