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ATAS/95/2018 vom 5. Februar 2017</w:t>
      </w:r>
    </w:p>
    <w:p>
      <w:r>
        <w:t>GE Cour de justice, 2017-02-05, FR</w:t>
      </w:r>
    </w:p>
    <w:p>
      <w:r>
        <w:rPr>
          <w:b/>
        </w:rPr>
        <w:t xml:space="preserve">Quelle: </w:t>
      </w:r>
      <w:r>
        <w:t>https://mcp.opencaselaw.ch/entscheid/ge_gerichte_ATAS_95_2018</w:t>
      </w:r>
    </w:p>
    <w:p>
      <w:r>
        <w:t>FR: GE_GERICHTE ATAS/95/2018 du 5 février 2017</w:t>
      </w:r>
    </w:p>
    <w:p>
      <w:r>
        <w:t>IT: GE_GERICHTE ATAS/95/2018 del 5 febbraio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w:t>
      </w:r>
    </w:p>
    <w:p>
      <w:r>
        <w:t>A/3634/2017 - 8/16 -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 recourante à des mesures d’ordre professionnel.</w:t>
      </w:r>
    </w:p>
    <w:p>
      <w:r>
        <w:rPr>
          <w:b/>
        </w:rPr>
        <w:t>E. 5</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6</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w:t>
      </w:r>
    </w:p>
    <w:p>
      <w:r>
        <w:rPr>
          <w:b/>
        </w:rPr>
        <w:t>E. 8</w:t>
      </w:r>
    </w:p>
    <w:p>
      <w:r>
        <w:t>Selon l'art. 15 LAI, l'assuré auquel son invalidité rend difficile le choix d'une profession ou l'exercice de son activité antérieure a droit à l'orientation professionnelle. L’orientation professionnelle, qui inclut également les conseils en</w:t>
      </w:r>
    </w:p>
    <w:p>
      <w:r>
        <w:t>A/3634/2017 - 10/16 -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(CMRP n° 2001).</w:t>
      </w:r>
    </w:p>
    <w:p>
      <w:r>
        <w:rPr>
          <w:b/>
        </w:rPr>
        <w:t>E. 9</w:t>
      </w:r>
    </w:p>
    <w:p>
      <w:r>
        <w:t>a. 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b.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w:t>
      </w:r>
    </w:p>
    <w:p>
      <w:r>
        <w:t>A/3634/2017 - 11/16 -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c. Il y a droit au reclassement lorsque l’atteinte à la santé prend des proportions telles que la reprise de l’activité lucrative antérieure n’est pas raisonnablement exigible ou qu’elle a pour conséquence une diminution durable de la capacité de gain d’environ 20 % (ATF 139 V 399), ou alors lorsqu’une telle situation est imminente. Le pourcentage est calculé selon les mêmes principes que ceux appliqués lors de la détermination du degré d’invalidité dans le cas du droit à une rente (RCC 1984, p. 95 et VSI 2000, p. 63 ; circulaire sur les mesures de réadaptation d’ordre professionnel du 1er janvier 2014 – CMRP n° 4011). Le reclassement n’est pas nécessaire, du point de vue de l’invalidité, si l’assuré a été réadapté de manière suffisante et acceptable ou s’il est possible de lui offrir, sans formation supplémentaire, un poste approprié et dont on peut attendre de lui qu’il l’accepte (CMRP n°4013). Le droit au reclassement vise uniquement les mesures directement nécessaires à la réadaptation dans la vie professionnelle et non pas celles qui sont les meilleures pour l’assuré (RCC 1988, p. 495 ; CMRP n° 4015).</w:t>
      </w:r>
    </w:p>
    <w:p>
      <w:r>
        <w:rPr>
          <w:b/>
        </w:rPr>
        <w:t>E. 10</w:t>
      </w:r>
    </w:p>
    <w:p>
      <w:r>
        <w:t>L'art. 18 al. 1 première phrase LAI, dans sa teneur selon la novelle du 21 mars 2003 ([4ème révision de l'AI], en vigueur du 1er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[5ème révision de l'AI], en vigueur depuis le 1er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w:t>
      </w:r>
    </w:p>
    <w:p>
      <w:r>
        <w:t>A/3634/2017 - 12/16 -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Selon la jurisprudence développée à propos de l'art. 18 LAI dans sa teneur jusqu'au 31 décembre 2003, l'admission du droit au service de placement est subordonnée aux conditions générales du droit aux prestations de l'assurance-invalidité;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(VSI 2003 p. 274 ss consid. 2c).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 5ème révision de l'AI (arrêt du Tribunal fédéral des assurances I 427/05 du 24 mars 2006, in SVR 2006 IV Nr. 45 p. 162 ; arrêt du Tribunal fédéral 9C_416/2009 du 1er mars 2010 consid. 5.2). Au regard de l'art. 18 al. 1 LAI, dont le texte et le sens sont absolument clairs, la mesure d'aide au placement ne permet pas de prévoir une courte période d'observation</w:t>
      </w:r>
    </w:p>
    <w:p>
      <w:r>
        <w:t>A/3634/2017 - 13/16 - professionnelle et d'entraînement au travail (arrêt du Tribunal fédéral 9C_416/2009 du 1er mars 2010 consid. 4.1 et 4.2). A droit en outre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I 510/04 du 19 août 2005 consid. 3.1). Il n'y a en revanche pas d'invalidité au sens de l'art. 18 al. 1 LAI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Il y a cependant lieu de rappeler que la 4ème révision de l'AI, entrée en vigueur le 1er janvier 2004, a étendu les droits des assurés à l'égard des offices AI en matière d'aide au placement (arrêt du Tribunal fédéral des assurances I 54/05 du 22 septembre 2004 consid. 6.2). La modification de l'art. 18 al. 1 LAI lors de la 5ème révision de la loi a également eu pour but d'élargir le droit au placement (Message du 22 juin 2005 concernant la modification de la loi fédérale sur l'assurance-invalidité [5ème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5ème révision de l'AI (arrêt du Tribunal fédéral 9C_416/2009 du 1er mars 2010 consid. 5.2).</w:t>
      </w:r>
    </w:p>
    <w:p>
      <w:r>
        <w:rPr>
          <w:b/>
        </w:rPr>
        <w:t>E. 11</w:t>
      </w:r>
    </w:p>
    <w:p>
      <w:r>
        <w:t>A teneur de l'article 18b al. 1 LAI en vigueur dès le 1er janvier 2012, si l’assuré a trouvé un emploi grâce au placement et que sa productivité ne correspond pas encore au salaire convenu, il a droit à une allocation d’initiation au travail pendant la période d’initiation requise, mais durant 180 jours au plus.</w:t>
      </w:r>
    </w:p>
    <w:p>
      <w:r>
        <w:rPr>
          <w:b/>
        </w:rPr>
        <w:t>E. 12</w:t>
      </w:r>
    </w:p>
    <w:p>
      <w:r>
        <w:t>a. En l’occurrence, l’intimé a refusé à la recourante le droit à une mesure d’ordre professionnel au motif que son degré d’invalidité, de 14 %, était inférieur au seuil</w:t>
      </w:r>
    </w:p>
    <w:p>
      <w:r>
        <w:t>A/3634/2017 - 14/16 - de 20 % pour ouvrir le droit à un reclassement et que les mesures professionnelles ne remplissaient pas les conditions prévues car la recourante était en mesure de reprendre par elle-même une activité adaptée à ses limitations fonctionnelles, dont l’ancienne activité de vendeuse, sans perte économique. La chambre de céans constate tout d’abord que la recourante, au bénéfice d’un statut mixte, subit une perte de gain dans la sphère lucrative de 20 % et que le taux d’invalidité global de 14 % est obtenu compte tenu d’un taux d’empêchement de 8 % dans la sphère ménagère. Or, c’est la perte de gain dans l’activité lucrative qui est déterminante pour évaluer l’octroi d’une mesure de reclassement. En l’occurrence cette perte de gain atteint le seuil minimal fixé par la jurisprudence pour avoir le droit à une mesure de reclassement. Dans la mesure où la recourante conteste le degré d’invalidité ménagère, en particulier l’exigibilité des membres de sa famille, uniquement dans le but d’augmenter son degré d’invalidité global, afin qu’il atteigne le seuil de 20 %, ce grief n’est pas pertinent et ne sera donc pas examiné. Un degré d’invalidité de 20 % dans la sphère lucrative n’est cependant pas l’unique condition exigée pour obtenir, en particulier, le droit à une mesure de reclassement. b. Selon l’avis du SMR du 19 janvier 2017, la recourante est apte à exercer une activité à 100 % depuis le 2 août 2016, y compris dans le domaine de la vente, en évitant le port de charges lourdes et les mouvements répétitifs des membres supérieurs au-dessus de l’horizontale ; l’intimé a ainsi considéré que la recourante pouvait exercer une activité légère de vendeuse et qu’elle était apte à trouver par elle-même une activité adaptée. La chambre de céans constate que certains des médecins-traitants de la recourante se sont prononcés sur la capacité de travail de celle-ci. Le Dr G______ a considéré que la recourante devait exercer une activité qui ne sollicitait pas trop le membre supérieur droit qu’elle ne pouvait pas soulever (avis du 1er septembre 2015) ; le Dr H______ a estimé qu’elle ne pouvait soulever des poids supérieurs à 2 - 3 kg avec le membre supérieur droit (avis du 20 octobre 2015) ; le Dr J______ a noté qu’un travail était possible dans une activité-adaptée (avis du 2 août 2016) ; le Dr Q______ a relevé qu’il existait une incapacité de travail dans l’ancienne activité (avis du 11 avril 2016), tout comme le Dr K______, lequel a précisé que le poste de vendeuse en magasin nécessitait une manutention au-dessus du niveau des épaules, répétitive, de sorte qu’une reconversion professionnelle était conseillée à la recourante (avis du 29 novembre 2016) ; enfin, le Dr M______ a considéré que la recourante, qui présentait des douleurs très invalidantes aux épaules avec des mobilités ainsi qu’une force diminuée, ne pouvait exercer un travail de force (avis du 20 juin 2017). Compte tenu de ces avis médicaux, la question de l’exigibilité d’une activité, même légère, de vendeuse se pose. Cette question peut toutefois rester ouverte car la</w:t>
      </w:r>
    </w:p>
    <w:p>
      <w:r>
        <w:t>A/3634/2017 - 15/16 - recourante ne remplit de toute façon pas les conditions pour être mise au bénéfice d’une mesure d’ordre professionnel. En l’occurrence, la recourante, outre son CFC de vendeuse et l’expérience professionnelle dans ce domaine, est titulaire d’un diplôme de secrétaire sténo- dactylo et a exercé comme secrétaire, même si c’était pour une période limitée, pour l’Etat de Vaud et pour la N______ (à cet égard, arrêt du Tribunal fédéral du 11 septembre 2009 9C_889/2008) ; elle a déclaré avoir récemment bénéficié d’une formation dans le cadre du chômage et obtenu un diplôme de secrétariat et gestion administrative ; elle débutera en outre un stage d’une durée de trois mois dès le 1er février 2018. Dans cette mesure, la recourante ne répond pas aux conditions liées à l’orientation professionnelle spécialisée (consid. 8 supra) ; il en est de même des conditions liées au reclassement (consid. 9 supra), la recourante étant déjà au bénéfice d’une formation de base dans le domaine du secrétariat ; enfin l’allocation d’initiation au travail est allouée (consid. 11 supra) lorsque l’assuré a trouvé un emploi, ce qui n’est actuellement pas le cas de la recourante. En revanche, l’intimé a précisé à la recourante qu’elle pourra, à sa demande, bénéficier d’une aide au placement.</w:t>
      </w:r>
    </w:p>
    <w:p>
      <w:r>
        <w:rPr>
          <w:b/>
        </w:rPr>
        <w:t>E. 13</w:t>
      </w:r>
    </w:p>
    <w:p>
      <w:r>
        <w:t>Partant, le recours ne peut qu’être rejeté.</w:t>
      </w:r>
    </w:p>
    <w:p>
      <w:r>
        <w:rPr>
          <w:b/>
        </w:rPr>
        <w:t>E. 14</w:t>
      </w:r>
    </w:p>
    <w:p>
      <w:r>
        <w:t>Au vu de ce qui précède, le recours sera rejeté. La procédure n'étant pas gratuite (art. 69 al. 1bis LAI), il y a lieu de condamner la recourante au paiement d'un émolument de CHF 200.-.</w:t>
      </w:r>
    </w:p>
    <w:p>
      <w:r>
        <w:t>A/3634/2017 - 16/16 -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