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ATAS/95/2017 vom 8. Februar 2017</w:t>
      </w:r>
    </w:p>
    <w:p>
      <w:r>
        <w:t>GE Cour de justice, 2017-02-08, FR</w:t>
      </w:r>
    </w:p>
    <w:p>
      <w:r>
        <w:rPr>
          <w:b/>
        </w:rPr>
        <w:t xml:space="preserve">Quelle: </w:t>
      </w:r>
      <w:r>
        <w:t>https://mcp.opencaselaw.ch/entscheid/ge_gerichte_ATAS_95_2017</w:t>
      </w:r>
    </w:p>
    <w:p>
      <w:r>
        <w:t>FR: GE_GERICHTE ATAS/95/2017 du 8 février 2017</w:t>
      </w:r>
    </w:p>
    <w:p>
      <w:r>
        <w:t>IT: GE_GERICHTE ATAS/95/2017 del 8 febbraio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S’agissant de la recevabilité du recours, la chambre de céans relève ce qui suit.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S’agissant des prestations complémentaires cantonales, l’art. 43 LPCC ouvre les mêmes voies de droit. b)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w:t>
      </w:r>
    </w:p>
    <w:p>
      <w:r>
        <w:t>- 12/21-</w:t>
      </w:r>
    </w:p>
    <w:p>
      <w:r>
        <w:t>A/3308/2015 représentation diplomatique ou consulaire suisse au plus tard le dernier jour du délai avant minuit. Les délais sont réputés observés lorsqu'une partie s'adresse par erreur en temps utile à une autorité incompétente (cf. art. 38 à 39 LPGA et art. 17 al. 5 de la loi sur la procédure administrative [LPA – E 5 10]). Les délais en jours ou en mois fixés par la loi ou par l'autorité ne courent pas : du 7ème jour avant Pâques au 7ème jour après Pâques inclusivement (let. a); du 15 juillet au 15 août inclusivement (let. b); du 18 décembre au 2 janvier inclusivement (let. c)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L'application stricte des règles sur les délais de recours ne relève en principe pas d'un formalisme excessif mais se justifie dans l'intérêt d'un bon fonctionnement de la justice et de la sécurité du droit (arrêt du Tribunal fédéral 6B_51/2015 du 28 octobre 2015 consid. 2.1).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 arrêt du Tribunal fédéral 9C_413/2011 du 15 mai 2012 consid. 4.2). Un envoi recommandé qui n'a pas pu être distribué est réputé notifié (fiction),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(arrêt du Tribunal fédéral 5A_454/2012 du 22 août 2012 consid. 4.2.1 et les références). c) En l'occurrence, les mesures d’instruction ont révélé que l’avis concernant le recommandé contenant la décision litigieuse n’avait pas pu être remis dans la boîte aux lettres du recourant, puisque celle-ci ne portait pas son nom. Sur ce point, il convient de souligner qu’on ne peut reprocher une quelconque négligence au recourant, puisqu’il ne disposait alors pas des clés du logement et de la boîte aux lettres. À défaut d’avis déposé dans sa boîte aux lettres, on ne peut tenir pour établie par fiction la notification de cette décision à l’issue du délai de garde. Il est pour le surplus démontré que le recourant n’a pu disposer de son logement et des clés que le 2 septembre 2015. On peut ainsi admettre que c’est à cette date qu’il a</w:t>
      </w:r>
    </w:p>
    <w:p>
      <w:r>
        <w:t>- 13/21-</w:t>
      </w:r>
    </w:p>
    <w:p>
      <w:r>
        <w:t>A/3308/2015 pu entreprendre les démarches visant à obtenir la distribution de son courrier à cette adresse, et que c’est au plus tôt à partir de ce jour qu’il a pu recevoir les plis que l’intimé lui avait adressés. Son recours, posté le 20 septembre 2016, a ainsi été interjeté moins de 30 jours après la notification de la décision de l’intimé, de sorte qu’il n’est pas tardif. Le recours est partant recevable.</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En l’espèce, la décision attaquée dans le cadre du présent recours écarte les oppositions aux décisions du 22 avril 2015 et à la décision du 29 mai 2015, lesquelles ont respectivement pour objets le calcul des prestations complémentaires concernant le recourant du 1er mars au 30 avril 2015 et du 1er mars au 31 mai 2015 et la restitution des prestations indûment versées durant ces périodes. Ce sont ainsi ces points qui font l’objet du litige. Le recourant n’étant pas le destinataire des décisions émises le 22 avril 2015 adressées à son épouse et concernant la restitution des prestations complémentaires qui lui ont été versées pour les enfants du couple, ces décisions sont en revanche exclues de la présente procédure. On notera s’agissant de l’opposition à la décision du 29 mai 2015 que l’intimé l’a rejetée et l’a déclarée sans objet dans la décision dont est recours, au motif qu’il avait rendu une nouvelle décision le 30 juillet 2015 portant sur le droit aux prestations dès le 1er mai 2015. Or, la chambre de céans rappelle que selon l’art. 52 al. 1 LPGA,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Tribunal fédéral des assurances C 64/06 du 26 avril 2007 consid. 4.2 et les références). L’opposition est une demande adressée à l'auteur d'une décision, dont elle vise l'annulation ou la modification ou tend à en faire constater la nullité. Elle constitue une sorte de procédure de reconsidération qui confère à l'autorité qui a statué la possibilité de réexaminer sa décision avant</w:t>
      </w:r>
    </w:p>
    <w:p>
      <w:r>
        <w:t>- 14/21-</w:t>
      </w:r>
    </w:p>
    <w:p>
      <w:r>
        <w:t>A/3308/2015 que le juge ne soit éventuellement saisi. À partir du moment où l'intéressé a attaqué une décision de l'assureur par voie d'opposition, il a droit à une décision de cet assureur. Lorsqu’il n’y a pas eu de transaction ni de retrait de l'opposition et que l'assureur n'entend pas donner raison à l'assuré, il doit statuer sur l'opposition, ce qu'il ne peut faire qu'au moyen d'une décision sur opposition (ATF 125 V 118 consid. 2a et 3 et les références). En l’occurrence, l’intimé était ainsi tenu de statuer sur l’opposition formée par l’assuré contre la décision du 29 mai 2015 concernant le droit aux prestations pour le mois de mai 2015 non pas dans une décision sujette à opposition, ainsi qu’il l’a fait le 30 juillet 2015, mais dans sa décision sur opposition. En procédant comme il l’a fait, l’intimé a enfreint les dispositions procédurales. En outre, le fait de ne pas trancher par décision sur opposition – ouvrant la voie du recours devant une instance judiciaire – mais par une nouvelle décision devant à nouveau faire l’objet d’une opposition pourrait relever d’un déni de justice, dès lors que le justiciable est entravé dans l’accès au tribunal pour obtenir un contrôle par le juge (cf. arrêt du Tribunal fédéral 1B_144/2016 du 20 juin 2016 consid. 3.1). Par ailleurs, cette manière de faire entraîne un risque certain de décisions contradictoires dans l’hypothèse où la décision du 30 juillet 2015 serait entrée en force et où la chambre de céans trancherait différemment sur le droit aux prestations complémentaires. Sur ce point, la chambre de céans se doit de relever que la décision sur opposition consacre d’ailleurs déjà des décisions contradictoires. En effet, dans la mesure où elle écarte les oppositions aux décisions du 22 avril et du 29 mai 2015, elle en confirme le contenu. Or, la première alloue des prestations complémentaires cantonales de CHF 82.- par mois pour la période du 1er mars au 30 avril 2015, alors que la seconde retient qu’aucun droit n’existe à ce titre pour cette même période. Ces deux décisions sont, partant, inconciliables. C’est ici le lieu de relever que notre Haute Cour a rappelé à l’intimé qu’il est tenu de soumettre aux administrés des calculs clairs et compréhensibles (arrêt du Tribunal fédéral 9C_777/2013 du 13 février 2014 consid. 5.3). En l’espèce, l’intimé a multiplié les décisions portant partiellement sur la même période. Celles-ci n’étant nullement motivées, on ne distingue pas sur quel titre l’intimé se fonde pour revenir sur le calcul des prestations complémentaires pour la période du 1er mars au 30 avril 2015. Un tel procédé n’est pas compatible avec les exigences de clarté et d’intelligibilité rappelées par le Tribunal fédéral. De plus, il complique la procédure et compromet la sécurité du droit de manière inacceptable. Il y a ainsi lieu d’inviter une nouvelle fois l’intimé à respecter les exigences soulignées par le Tribunal fédéral. Il convient enfin de préciser que la remise et son étendue font l'objet d'une procédure distincte de la restitution (arrêt du Tribunal fédéral des assurances P 64/06 du 30 octobre 2007 consid. 4), de sorte que ces points n’ont pas à être examinés dans le cadre du présent recours.</w:t>
      </w:r>
    </w:p>
    <w:p>
      <w:r>
        <w:rPr>
          <w:b/>
        </w:rPr>
        <w:t>E. 5</w:t>
      </w:r>
    </w:p>
    <w:p>
      <w:r>
        <w:t>Les personnes qui ont leur domicile et leur résidence habituelle en Suisse et qui remplissent les conditions personnelles prévues aux art. 4, 6 et 8 LPC ont droit à</w:t>
      </w:r>
    </w:p>
    <w:p>
      <w:r>
        <w:t>- 15/21-</w:t>
      </w:r>
    </w:p>
    <w:p>
      <w:r>
        <w:t>A/3308/2015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w:t>
      </w:r>
    </w:p>
    <w:p>
      <w:r>
        <w:rPr>
          <w:b/>
        </w:rPr>
        <w:t>E. 6</w:t>
      </w:r>
    </w:p>
    <w:p>
      <w:r>
        <w:t>a) Conformément à l’art. 11 al. 1er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Les dépenses reconnues sont énumérées à l’art. 10 LPC. Elles comprennent notamment les montants destinés à la couverture des besoins vitaux, soit, par année 19 290 francs pour les personnes seules (ch. 1), 28 935 francs pour les couples (ch. 2), 10 080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(al. 1) ; ainsi que le loyer d'un appartement et les frais accessoires y relatifs; en cas de présentation d'un décompte final des frais accessoires, ni demande de restitution, ni paiement</w:t>
      </w:r>
    </w:p>
    <w:p>
      <w:r>
        <w:t>- 16/21-</w:t>
      </w:r>
    </w:p>
    <w:p>
      <w:r>
        <w:t>A/3308/2015 rétroactif ne peuvent être pris en considération; dont le montant maximal reconnu est de 13 200 francs pour les personnes seules (ch. 1), 15 000 francs pour les couples et les personnes qui ont des enfants ayant droit à une rente d'orphelin ou donnant droit à une rente pour enfant de l'AVS ou de l'AI (ch. 2), 3600 francs supplémentaires si la location d'un appartement permettant la circulation d'une chaise roulante est nécessaire (ch. 3) (al. 2). Conformément à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Aux termes de l’art. 9 al. 4 LPC, il n'est pas tenu compte, dans le calcul de la prestation complémentaire annuelle, des enfants dont les revenus déterminants dépassent les dépenses reconnues. b) Au plan cantonal, l’art. 5 LPCC prévoit que le revenu déterminant est calculé conformément aux règles fixées dans la loi fédérale et ses dispositions d'exécution, moyennant les adaptations suivantes : les prestations complémentaires fédérales sont ajoutées au revenu déterminant (let. a);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l'article 3, alinéa 1 (let. b);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 (let. c). Quant aux dépenses déductibles, l’art. 6 LPCC dispose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w:t>
      </w:r>
    </w:p>
    <w:p>
      <w:r>
        <w:rPr>
          <w:b/>
        </w:rPr>
        <w:t>E. 7</w:t>
      </w:r>
    </w:p>
    <w:p>
      <w:r>
        <w:t>Selon l’art. 25 al. 1er de l’ordonnance sur les prestations complémentaires à l’assurance-vieillesse, survivants et invalidité (OPC-AVS/AI - RS 831.301), la prestation complémentaire annuelle doit être augmentée, réduite ou supprimée lors de chaque changement survenant au sein d'une communauté de personnes comprises dans le calcul de la prestation complémentaire annuelle (let. a); lors de chaque modification de la rente de l'assurance-vieillesse et survivants ou de l'assurance-invalidité (let. b); lorsque les dépenses reconnues, les revenus déterminants et la fortune subissent une diminution ou une augmentation pour une durée qui sera vraisemblablement longue; sont déterminants les dépenses nouvelles</w:t>
      </w:r>
    </w:p>
    <w:p>
      <w:r>
        <w:t>- 17/21-</w:t>
      </w:r>
    </w:p>
    <w:p>
      <w:r>
        <w:t>A/3308/2015 et les revenus nouveaux et durables, convertis sur une année, ainsi que la fortune existant à la date à laquelle le changement intervient; on peut renoncer à adapter la prestation complémentaire annuelle, lorsque la modification est inférieure à 120 francs par an (let. c); lors d'un contrôle périodique, si l'on constate un changement des dépenses reconnues, des revenus déterminants et de la fortune; on pourra renoncer à rectifier la prestation complémentaire annuelle, lorsque la modification est inférieure à 120 francs par an (let. d). Aux termes de l’art. 25 al. 2 OPC-AVS/AI, la nouvelle décision doit porter effet dès la date suivante: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w:t>
      </w:r>
    </w:p>
    <w:p>
      <w:r>
        <w:rPr>
          <w:b/>
        </w:rPr>
        <w:t>E. 8</w:t>
      </w:r>
    </w:p>
    <w:p>
      <w:r>
        <w:t>a)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(arrêt du Tribunal fédéral des assurances P 39/05 du</w:t>
      </w:r>
    </w:p>
    <w:p>
      <w:r>
        <w:rPr>
          <w:b/>
        </w:rPr>
        <w:t>E. 10</w:t>
      </w:r>
    </w:p>
    <w:p>
      <w:r>
        <w:t>Reste à examiner les calculs de l’intimé.</w:t>
      </w:r>
    </w:p>
    <w:p>
      <w:r>
        <w:t>- 19/21-</w:t>
      </w:r>
    </w:p>
    <w:p>
      <w:r>
        <w:t>A/3308/2015 a) S’agissant du droit aux prestations complémentaires cantonales du 1er mars au 30 avril 2015, l’intimé l’a fixé à CHF 589.- par mois dans sa décision du 23 février 2015. Il l’a calculé en fonction du barème applicable aux personnes seules, sans tenir compte des revenus de l’épouse du recourant. Or, il est établi que le recourant faisait ménage commun avec son épouse durant cette période, de sorte que ce calcul s’avère erroné. C’est donc à juste titre que l’intimé a reconsidéré l’octroi de prestations pour cette période dans sa décision du 22 avril 2015 et a exigé la restitution de celles qui avaient été allouées sur la base de barèmes et forfaits inapplicables. Quant à l’autre décision du 22 avril 2015, fixant le droit aux prestations complémentaires cantonales à CHF 82.- par mois pour la période du 1er mars au 30 avril 2015, elle apparaît également conforme au droit dans la mesure où elle se fonde sur le forfait et le loyer maximal pour les couples. Le recourant ne remet d’ailleurs pas en cause les différents éléments du calcul de l’intimé. Eu égard à ce qui précède, la décision du 4 août 2015 doit être confirmée en tant qu’elle écarte l’opposition du recourant aux décisions du 22 avril 2015 le concernant. b) S’agissant de la décision du 29 mai 2015, elle revient sur le calcul des prestations complémentaires du 1er mars au 30 avril 2015 en niant le droit à toute prestation pour ces deux mois. Or, comme on l’a vu, le calcul du droit aux prestations pour cette période tel que ressortant de la décision du 22 avril 2015, reconnaissant un droit aux prestations cantonales de CHF 82.- mensuellement, doit être confirmé. Le dossier de l’intimé ne contient du reste aucune pièce exposant pour quels motifs le forfait des besoins y est réduit par rapport au calcul du 22 avril 2015 et la décision du 29 mai 2015 ne contient aucune motivation sur ce point. En ce qui concerne le calcul des prestations dès le 1er mai 2015, il est démontré – et l’intimé ne le conteste d’ailleurs pas – que le recourant et son épouse ont vécu séparés dès cette date. C’est ainsi le barème pour personnes seules qui est applicable et non le barème pour couples retenu par l’intimé. Compte tenu de la séparation dès cette date, le revenu de l’épouse du recourant ne peut pas non plus être pris en compte. S’agissant du loyer, contrairement à ce qu’allègue le recourant il n’y a pas lieu de tenir compte d’un montant hypothétique à ce titre à défaut de contrat de bail, dès lors que seuls les frais effectifs de loyer – à concurrence des maxima légaux – peuvent être pris en compte dans le calcul (arrêt du Tribunal fédéral des assurances P 58/05 du 9 octobre 2006 consid. 6). Les revenus déterminants dès cette date devront également intégrer la contribution d’entretien mensuelle de CHF 420.- à laquelle peut prétendre le recourant, conformément au jugement du Tribunal de première instance du 31 juillet 2014. En tant que la décision du 29 mai 2015 ne tient pas compte des éléments qui précèdent, l’opposition du recourant était fondée. Partant, la décision litigieuse doit être annulée en tant qu’elle écarte l’opposition. S’agissant du calcul du droit aux</w:t>
      </w:r>
    </w:p>
    <w:p>
      <w:r>
        <w:t>- 20/21-</w:t>
      </w:r>
    </w:p>
    <w:p>
      <w:r>
        <w:t>A/3308/2015 prestations dès le 1er mai 2015, la cause est renvoyée à l’intimé pour qu’il rende une nouvelle décision sur ce point.</w:t>
      </w:r>
    </w:p>
    <w:p>
      <w:r>
        <w:rPr>
          <w:b/>
        </w:rPr>
        <w:t>E. 11</w:t>
      </w:r>
    </w:p>
    <w:p>
      <w:r>
        <w:t>Le recours est ainsi partiellement admis. Le recourant n’étant pas représenté, il n’a pas droit à des dépens (art. 61 let. g LPGA). Pour le surplus, la procédure est gratuite (art. 61 let. a LPGA et art. 89H al. 1 LPA).</w:t>
      </w:r>
    </w:p>
    <w:p>
      <w:r>
        <w:t>- 21/21-</w:t>
      </w:r>
    </w:p>
    <w:p>
      <w:r>
        <w:t>A/3308/2015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