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ATAS/95/2016 vom 8. Februar 2016</w:t>
      </w:r>
    </w:p>
    <w:p>
      <w:r>
        <w:t>GE Cour de justice, 2016-02-08, FR</w:t>
      </w:r>
    </w:p>
    <w:p>
      <w:r>
        <w:rPr>
          <w:b/>
        </w:rPr>
        <w:t xml:space="preserve">Quelle: </w:t>
      </w:r>
      <w:r>
        <w:t>https://mcp.opencaselaw.ch/entscheid/ge_gerichte_ATAS_95_2016</w:t>
      </w:r>
    </w:p>
    <w:p>
      <w:r>
        <w:t>FR: GE_GERICHTE ATAS/95/2016 du 8 février 2016</w:t>
      </w:r>
    </w:p>
    <w:p>
      <w:r>
        <w:t>IT: GE_GERICHTE ATAS/95/2016 del 8 febbraio 2016</w:t>
      </w:r>
    </w:p>
    <w:p>
      <w:pPr>
        <w:pStyle w:val="Heading2"/>
      </w:pPr>
      <w:r>
        <w:t>Volltext</w:t>
      </w:r>
    </w:p>
    <w:p>
      <w:r>
        <w:t>Siégeant : Catherine TAPPONNIER, Présidente; Maria Esther SPEDALIER et Jean- Pierre WAVRE, Juges assesseurs</w:t>
      </w:r>
    </w:p>
    <w:p>
      <w:r>
        <w:t>RÉPUBLIQUE ET</w:t>
      </w:r>
    </w:p>
    <w:p>
      <w:r>
        <w:t>CANTON DE GENÈVE POUVOIR JUDICIAIRE</w:t>
      </w:r>
    </w:p>
    <w:p>
      <w:r>
        <w:t>A/3990/2015 ATAS/95/2016 COUR DE JUSTICE Chambre des assurances sociales Arrêt du 8 février 2016 9ème Chambre</w:t>
      </w:r>
    </w:p>
    <w:p>
      <w:r>
        <w:t>En la cause Madame A_______, domiciliée à GENEVE</w:t>
      </w:r>
    </w:p>
    <w:p>
      <w:r>
        <w:t>recourante</w:t>
      </w:r>
    </w:p>
    <w:p>
      <w:r>
        <w:t>contre SERVICE DES PRESTATIONS COMPLEMENTAIRES, DEAS - SPC, sis route de Chêne 54, GENEVE</w:t>
      </w:r>
    </w:p>
    <w:p>
      <w:r>
        <w:t>intimé</w:t>
      </w:r>
    </w:p>
    <w:p>
      <w:r>
        <w:t>A/3990/2015 - 2/4 -</w:t>
      </w:r>
    </w:p>
    <w:p>
      <w:r>
        <w:t>A/3990/2015 - 3/4 - Attendu en fait que le 15 novembre 2015, Madame A_______ (ci-après l'intéressée) a fait recours contre une décision du service des prestations complémentaires du 20 octobre 2015 lui refusant la remise de l’obligation de rembourser la somme de CHF 3'479.- ; Que par courrier du 16 novembre 2015, notifié à l'intéressée le 19 suivant, le greffe de la chambre de céans, ayant constaté que son recours n'était pas signé, lui a imparti un délai au 27 novembre 2015 pour satisfaire aux exigences de recevabilité du recours prévues par l’art. 89B de la loi sur la procédure administrative, sous peine d’irrecevabilité ; Que l'intéressée a donné suite à ce courrier en date du 3 décembre 2015 en indiquant avoir été malade et n’avoir pas pu sortir et en joignant à ce pli son recours signé ; Que par courrier du 8 décembre 2015, la chambre de céans a imparti un délai au 21 décembre 2015 à l’intéressée pour expliquer précisément les raisons pour lesquelles elle avait été empêchée d’agir dans le délai fixé ; Que par courrier du 16 décembre 2015, l’intéressée a indiqué avoir été malade et avoir perdu les clefs de sa boîte aux lettres. 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89B al. 1 LPA, le recours doit comporter les nom, prénom,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 recourante n'a pas déposé de recours signé dans le délai légal, ni dans le délai imparti par la chambre de céans pour réparer le vice ; Qu'elle a invoqué n'avoir pas pu renvoyer son recours signé dans le délai imparti en raison du fait qu'elle était malade et qu'elle avait perdu ses clés de boîte aux lettres ; Qu'en dépit de la demande de motivation que lui a adressée la chambre de céans, elle n'a pas expliqué, et encore moins démontré, en quoi la maladie invoquée l'avait</w:t>
      </w:r>
    </w:p>
    <w:p>
      <w:r>
        <w:t>A/3990/2015 - 4/4 - concrètement empêchée d'aller poster le recours signé, ou de demander à quelqu'un de le faire pour elle ; Que le fait que l'intéressée aurait perdu les clés de sa boîte aux lettres ne constitue pas une explication pertinente, dès lors qu'il est établi que le courrier lui impartissant le délai pour renvoyer le recours signé lui a été effectivement notifié au guichet le 19 novembre 2015 et qu'elle a ainsi concrètement disposé d'une semaine entière pour y donner suite ; Que force est de constater que les conditions de recevabilité du recours n'ont pas été respectées, malgré le délai imparti pour compléter le recours ; Que le recours doit ainsi être déclaré irrecevable. PAR CES MOTIFS, LA CHAMBRE DES ASSURANCES SOCIALES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