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ATAS/959/2021 vom 21. September 2021</w:t>
      </w:r>
    </w:p>
    <w:p>
      <w:r>
        <w:t>GE Cour de justice, 2021-09-21, FR</w:t>
      </w:r>
    </w:p>
    <w:p>
      <w:r>
        <w:rPr>
          <w:b/>
        </w:rPr>
        <w:t xml:space="preserve">Quelle: </w:t>
      </w:r>
      <w:r>
        <w:t>https://mcp.opencaselaw.ch/entscheid/ge_gerichte_ATAS_959_2021</w:t>
      </w:r>
    </w:p>
    <w:p>
      <w:r>
        <w:t>FR: GE_GERICHTE ATAS/959/2021 du 21 septembre 2021</w:t>
      </w:r>
    </w:p>
    <w:p>
      <w:r>
        <w:t>IT: GE_GERICHTE ATAS/959/2021 del 21 settembre 2021</w:t>
      </w:r>
    </w:p>
    <w:p>
      <w:pPr>
        <w:pStyle w:val="Heading2"/>
      </w:pPr>
      <w:r>
        <w:t>Erwägungen</w:t>
      </w:r>
    </w:p>
    <w:p>
      <w:r>
        <w:rPr>
          <w:b/>
        </w:rPr>
        <w:t>E. 42</w:t>
      </w:r>
    </w:p>
    <w:p>
      <w:r>
        <w:t>% subie dans la sphère professionnelle (70 %), respectivement de l’empêchement de 0 % subi dans la sphère des travaux habituels (30 %), le taux d’invalidité s’élevait à 29 % et n’ouvrait pas droit à une rente. Enfin, d’autres mesures professionnelles n’étaient pas indiquées dans son cas. b. Le 6 mai 2020, l’assurée a contesté ce projet en faisant valoir que depuis une année, elle n’avait jamais pu reprendre son travail correctement à 70 %. Suite à une opération du genou gauche qui s’était bien déroulée le 31 janvier 2019, elle avait subi deux opérations aux intestins les 15 février et 6 avril 2019. Une nouvelle intervention à ce niveau, initialement prévue le 25 mars 2020, avait dû être reportée au vu de la crise sanitaire. Depuis janvier 2020, elle avait essayé de reprendre son activité professionnelle en faisant de l’intérim à 50 %, en plus de son activité à 20 % qu’elle avait conservée auprès du Dr C______. Ce faisant, son état de santé s’était dégradé de plus en plus (douleurs au dos et à la nuque) et, depuis le 13 mars 2020, elle était en arrêt maladie. Étant donné qu’elle devait voir prochainement son rhumatologue, le Dr J______, de même que son gastroentérologue, elle a invité l’OAI à ne pas « clôturer [son] dossier » et à patienter jusqu’à réception de</w:t>
      </w:r>
    </w:p>
    <w:p>
      <w:r>
        <w:t>A/2422/2020 - 5/16 - nouveaux rapports médicaux qui permettraient, selon elle, de revoir le taux d’invalidité retenu dans le projet. c. Par courrier du 11 mai 2020, l’OAI a invité l’assurée à lui adresser, d’ici le 12 juin 2020, tout complément médical susceptible de modifier le point de vue du SMR. Passé ce délai et sans aucun nouvel élément, une décision lui serait notifiée. d. Le 12 mai 2020, le Dr J______ a rédigé un nouvel avis rhumatologique selon lequel l’assurée serait davantage à l’aise dans une activité permettant de changer fréquemment de position plutôt que devant un clavier d’ordinateur à taper des rapports médicaux sans changer régulièrement de position, ce qui avait eu tendance, selon l’anamnèse fournie par l’assurée (activité de secrétaire médicale exercée à 50 % en position statique prolongée de janvier à mars 2020), à exacerber ses douleurs au cours de ces derniers mois. e. Le 12 mai 2020, le docteur K______, chef de clinique auprès du service de chirurgie viscérale des HUG, a constaté que l’assurée présentait une éventration médiane à contenu digestif pour laquelle une cure chirurgicale avec interposition d’un filet rétromusculaire s’imposait. Étant donné qu’elle présentait également une adénomyose, il envisageait une hystérectomie et salpingectomie bilatérale dans le même temps opératoire. f. Par pli du 1er juin 2020, l’assurée a indiqué qu’au vu de l’évolution récente de son état de santé, elle ne pouvait pratiquement plus travailler, même à un taux de 20 %. Depuis le 15 octobre 2019, elle était inscrite au chômage pour la recherche d’un emploi de secrétaire médicale. Cependant, compte tenu de ses problèmes de nuque, elle constatait que cette profession n’était plus adaptée. g. Par avis du 15 juin 2020, le SMR a estimé que le rapport du 12 mai 2020 du Dr J______ ne notait pas d’éléments d’aggravation au plan somatique et que pour le reste, les antécédents digestifs connus, de même que l’intervention de chirurgie viscérale à venir, ne justifiaient pas une incapacité de travail durable, de sorte que les conclusions du rapport final du 19 juillet 2019 restaient valables. h. Par décision du 16 juin 2020, l’OAI a confirmé son projet de décision du 21 avril 2020 en indiquant que les éléments produits dans le cadre de la procédure d’audition ne contenaient aucun nouvel élément médical permettant de s’éloigner des précédentes conclusions. C. a. Le 17 août 2020, l’assurée, représentée par un avocat, a saisi la chambre des assurances sociales de la Cour de justice (ci-après : la chambre de céans) d’un recours contre cette décision, en sollicitant une expertise pluridisciplinaire et en concluant à l’annulation de la décision attaquée et à l’octroi d’une rente entière dès le mois de juin 2016. Par ordre de priorité décroissant, elle a également conclu à l’octroi d’une demi-rente dès le mois de juin 2016, respectivement à l’octroi d’un reclassement, le tout sous suite de frais et dépens. À l’appui de ses conclusions, elle a notamment produit une nouvelle série de rapports médicaux établis à partir du</w:t>
      </w:r>
    </w:p>
    <w:p>
      <w:r>
        <w:t>A/2422/2020 - 6/16 - 26 juin 2020, attestant, selon elle, d’une aggravation de son état de santé et du caractère lacunaire de l’instruction. b. Par réponse du 29 septembre 2020, l’OAI a conclu au rejet du recours en renvoyant à un avis SMR du même jour, aux termes duquel les rapports annexés au recours n’amenaient pas de nouvel élément médical objectif permettant de modifier la situation. c. Le 11 janvier 2021, la recourante a répliqué et produit un nouveau rapport médical daté du 7 janvier 2021, faisant état d’une capacité de travail maximale de 50 % dans le contexte d’une dégradation de son état de santé. d. Le 14 janvier 2021, la chambre de céans a transmis, pour information, une copie de cette écriture à l’intimé. e. Sur quoi, la cause a été gardée à juger.</w:t>
      </w:r>
    </w:p>
    <w:p>
      <w:r>
        <w:t>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1er janvier 2021 est entrée en vigueur la modification du 21 juin 2019 de la LPGA. Toutefois, dans la mesure où le recours était, au 1er janvier 2021, pendant devant la chambre de céans, il reste soumis à l’ancien droit (cf. art. 82a LPGA ; RO 2020 5137 ; FF 2018 1597 ; erratum de la CdR de l’Ass. féd. du 19 mai 2021, publié le 18 juin 2021 in RO 2021 358). 4. Le délai de recours est de trente jours (art. 56 LPGA; art. 62 al. 1 de la de loi sur la procédure administrative du 12 septembre 1985 [LPA – E 5 10]). Interjeté dans la forme et le délai prévus par la loi, compte tenu de la suspension des délais pour la période du 15 juillet au 15 août inclusivement (art. 38 al. 4 let. b LPGA et art. 89C let. b LPA), le recours est recevable. 5. Le litige porte sur le droit de la recourante à des prestations d’invalidité.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w:t>
      </w:r>
    </w:p>
    <w:p>
      <w:r>
        <w:t>A/2422/2020 - 7/16 -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7.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b. Selon le principe de libre appréciation des preuves, pleinement valable en procédure judiciaire de recours dans le domaine des assurances sociales (cf. art. 61</w:t>
      </w:r>
    </w:p>
    <w:p>
      <w:r>
        <w:t>A/2422/2020 - 8/16 -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c/aa.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c/cc.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w:t>
      </w:r>
    </w:p>
    <w:p>
      <w:r>
        <w:t>A/2422/2020 - 9/16 -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Il n’existe pas, en droit des assurances sociales, un principe selon lequel l’administration ou le juge devrait statuer, dans le doute, en faveur de l’assuré (ATF 126 V 319 consid. 5a).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10. a. Faisant sien l’avis rendu le 19 juillet 2019 par le SMR, lui-même fondé sur le rapport d’expertise rhumatologique du 6 février 2019 du Dr I______, l’intimé considère que la recourante présente, depuis le 7 avril 2016, une capacité de travail nulle dans son activité habituelle mais qui s’élève à 70 % dans une activité adaptée à ses limitations fonctionnelles dès cette date, et qu’en tenant compte de la perte de gain subie de 42.08 % dans la sphère active (représentant 70 %) et de</w:t>
      </w:r>
    </w:p>
    <w:p>
      <w:r>
        <w:t>A/2422/2020 - 10/16 - l’empêchement avec exigibilité de 0 % dans la sphère des travaux habituels (30 %), le taux d’invalidité, s’élevant à 29 %, n’ouvre pas droit à une rente. Pour sa part, la recourante conteste la capacité de travail exigible de 70 % retenue par l’expert I______ dans une activité adaptée, motif pris que les Drs F______ et E______ retiennent une exigibilité de 50 %. Elle ajoute que de son point de vue, les pathologies supplémentaires – trouble dépressif, troubles intestinaux et atteintes des nerfs médians aux carpes – justifieraient que sa capacité de travail soit fixée à 20 % dans une activité adaptée, limite équivalant à son taux d’activité actuel en tant que secrétaire médicale du Dr C______. b. À titre liminaire, il importe de rappeler que le juge des assurances sociales apprécie la légalité des décisions attaquées, en règle générale, d’après l’état de fait existant au moment où la décision litigieuse a été rendue (ATF 130 V 64 consid. 5.2.5, arrêt du Tribunal fédéral 9C_789/2012 du 27 juillet 2013 consid. 2.3).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arrêt du Tribunal fédéral des assurances I 321/04 du 18 juillet 2005 consid. 5). En tenant compte des principes évoqués, qui régissent l’état de fait déterminant dans le temps, les éléments principaux suivants ressortent du dossier. c/aa. Dans son rapport d’expertise du 6 février 2019, le Dr I______ a retenu les diagnostics suivants : - Avec répercussion durable sur la capacité de travail : ◦ Diagnostic principal : • Cervicalgies et lombocruralgies postérieures gauche chroniques persistantes, dans le cadre de discrets troubles statiques du rachis, de troubles dégénératifs du rachis lombaire, avec séquelles de maladie de Scheuermann et hernies discales D7-C8 et D10-D11 (M54). ◦ Diagnostics associés : • Importante gonarthrose gauche avec ostéochondromatose (M17) ; • Gonarthrose droite à prédominance fémorotibiale interne (M17). - Sans répercussion sur la capacité de travail : ◦ Migraines avec aura ; ◦ Obésité morbide avec BMI à 54 ; ◦ Syndrome du tunnel carpien bilatéral anamnestique prédominant à droite ; ◦ Status variqueux des membres inférieurs avec œdèmes périmalléolaires ;</w:t>
      </w:r>
    </w:p>
    <w:p>
      <w:r>
        <w:t>A/2422/2020 - 11/16 - ◦ Syndrome d’apnées du sommeil appareillé.</w:t>
      </w:r>
    </w:p>
    <w:p>
      <w:r>
        <w:t>Au vu de ces diagnostics, déterminés en fonction des status général, neurologique et ostéoarticulaire, de même qu’à la lumière du dossier radiologique, l’expert a retenu des limitations fonctionnelles en rapport avec le rachis (nécessité de pouvoir alterner trois à quatre fois par heure la position assise et la position debout, de préférence à volonté, pas de soulèvement ni de port régulier de charges d’un poids excédant 5kg, pas de travail en porte-à-faux statique prolongé du tronc, pas d’exposition à des vibrations, pas de mouvements répétés de flexion-extension de la nuque, pas de rotation rapide de la tête, pas de position prolongée en flexion ou extension de la nuque) et des membres inférieurs (pas de génuflexion répétée, pas de franchissement d’escabeau ou d’échelle, pas de franchissement régulier d’escaliers, surtout en descente, pas de marche en terrain irrégulier, pas de travail en hauteur, pas de position debout ni de marche de plus de dix minutes).</w:t>
      </w:r>
    </w:p>
    <w:p>
      <w:r>
        <w:t>Interrogé sur le degré d’incapacité de travail et le rendement de la recourante depuis qu’elle présentait une incapacité de travail d’au moins 20 %, l’expert a indiqué qu’au vu des limitations fonctionnelles précitées, qui n’étaient pas respectées dans l’activité d’assistante dentaire, la capacité de travail était nulle dans cette activité, ce depuis le 7 avril 2016. En revanche, dans une activité strictement adaptée aux limitations fonctionnelles requises par la pathologie ostéo-articulaire, comme une activité de secrétaire médicale, lui permettant d’alterner à sa guise la position assise et la position debout – possibilité qui lui était offerte chez le Dr C______, dentiste auprès duquel elle n’exerçait actuellement qu’à 20 % –, la capacité de travail était de 70 % car il n’y avait aucune raison biomécanique à attester une incapacité de travail supérieure, pour autant qu’elle puisse changer de position régulièrement, voire à sa guise. En lien avec cette appréciation, l’expert a relevé certaines incohérences de la part de l’intéressée : en effet, malgré des douleurs cotées à 5/10 sous médication et à 7-8/10 sans médicament, notamment le matin, elle était tout de même capable, selon ses dires, de passer un peu la serpillière et l’aspirateur, de faire la lessive et des commissions légères. En revanche, si le stage en gynécologie aux HUG n’avait pas été concluant, cela s’expliquait, selon l’expert, par le fait qu’elle avait dû rester assise sans pouvoir se lever régulièrement.</w:t>
      </w:r>
    </w:p>
    <w:p>
      <w:r>
        <w:t>Par ailleurs, le Dr I______ a indiqué qu’après l’opération du genou gauche, qui était prévue le 31 janvier 2019 et impliquait la pose d’une prothèse totale du genou, les douleurs du genou gauche s’amélioreraient (à tout le moins au terme d’une période d’incapacité de travail d’au moins six mois, probablement totale dans toute activité) mais qu’à long terme, les troubles dégénératifs du rachis s’aggraveraient. Enfin, le Dr I______ a mentionné que la recourante lui avait dit ne pas avoir bon moral, être parfois triste et pleurer parfois. Elle n’avait cependant pas d’idées noires ou suicidaires et était suivie régulièrement, deux fois par semaine, sur délégation du docteur L______, psychiatre et psychothérapeute FMH, par une psychologue, Madame M______. Dans cette situation, le Dr I______ laissait le soin à</w:t>
      </w:r>
    </w:p>
    <w:p>
      <w:r>
        <w:t>A/2422/2020 - 12/16 - l’administration de décider de la suite qu’elle voulait donner à l’instruction du point de vue psychologique et psychiatrique.</w:t>
      </w:r>
    </w:p>
    <w:p>
      <w:r>
        <w:t>Il sied de relever que le Dr I______ a rendu un rapport basé sur une documentation complète, une anamnèse familiale, scolaire, professionnelle et médicale, que ce document relate les plaintes de la recourante et qu’il comporte un status général, neurologique et ostéoarticulaire fouillé. En outre, il pose des diagnostics précis, ses constatations sont claires et ses conclusions bien motivées. Son rapport doit dès lors se voir reconnaître valeur probante. On rappellera par ailleurs qu’à défaut d’indices concrets permettant de douter du bien-fondé des conclusions convaincantes d’une telle expertise, le juge ne saurait s’en écarter.</w:t>
      </w:r>
    </w:p>
    <w:p>
      <w:r>
        <w:t>c/bb. Dans un premier moyen, la recourante fait valoir que les Drs E______ et F______ considèrent que dans une activité adaptée à son état de santé, sa capacité de travail est de 50 %.</w:t>
      </w:r>
    </w:p>
    <w:p>
      <w:r>
        <w:t>Dans son courrier du 6 octobre 2018, la Dresse E______ indique certes qu’après en avoir discuté avec le Dr F______, la capacité de travail de l’intéressée ne dépasserait pas 50 % dans une activité sans port de charges, lui permettant de se mobiliser régulièrement à volonté. Force est toutefois de constater qu’une telle appréciation s’avère très succincte et que même en l’examinant à la lumière des éléments cliniques plus détaillés mentionnés en amont par ces mêmes médecins dans leurs rapports des 27 août, respectivement 4 septembre 2018, il n’en ressort aucun élément objectivement vérifiable qui aurait été ignoré par l’expert. Il s’ensuit que l’appréciation divergente de la capacité de travail par ces médecins n’est pas de nature à remettre en cause les conclusions du Dr I______. Dans ce contexte, on relèvera en outre que dans un rapport du 8 août 2019, qui faisait suite à un examen clinique de la recourante, le Dr J______ se rallie en substance à l’avis de l’expert rhumatologue puisqu’il retient qu’au regard des douleurs persistantes exacerbées par les positions statiques prolongées, l’exercice de l’activité de secrétaire médicale à 50 % paraît un maximum en l’état, « en plus des 20 % que [la recourante] effectue déjà au sein d’un cabinet de médecine dentaire où elle a la possibilité de changer fréquemment de position et d’être exemptée de ports de charges importantes ». Enfin, dans son rapport du 12 mai 2020, le Dr J______ indique certes que la période durant laquelle la recourante a cumulé les activités d’assistante dentaire à 20 % et de secrétaire médicale à 50 % a été mal vécue par cette dernière, mais il attribue l’exacerbation des douleurs alléguées par sa patiente à l’arrêt du traitement de physiothérapie (pour cause de restrictions sanitaires liées à la COVID-19) et aux positions statiques prolongées dans l’activité de secrétaire médicale, sans toutefois avancer d’autres explications. Dans ces circonstances, il convient d’admettre, avec le SMR (avis du 15 juin 2020), que le Dr J______ ne note pas d’éléments d’aggravation au plan somatique.</w:t>
      </w:r>
    </w:p>
    <w:p>
      <w:r>
        <w:t>c/cc. Dans un deuxième moyen, la recourante soutient que les « pathologies supplémentaires », soit notamment des troubles intestinaux, des atteintes des nerfs médians aux carpes ainsi qu’un trouble dépressif réduiraient encore sa capacité de</w:t>
      </w:r>
    </w:p>
    <w:p>
      <w:r>
        <w:t>A/2422/2020 - 13/16 - travail et que faute d’avoir été prises en compte par l’intimé pour déterminer la capacité de travail exigible dans une activité adaptée, ces atteintes devraient être préalablement instruites au moyen d’une expertise médicale pluridisciplinaire.</w:t>
      </w:r>
    </w:p>
    <w:p>
      <w:r>
        <w:t>S’agissant tout d’abord des troubles intestinaux, la chambre de céans constate qu’il ressort du dossier que la recourante a présenté une péritonite sur une diverticulite, opérée le 16 février 2019 puis le 5 avril 2019 pour résection grêle segmentaire, et qu’elle a séjourné derechef au service de chirurgie viscérale du 19 au 23 décembre 2019 pour y subir une nouvelle intervention (reséction de 30 cm de l’intestin grêle). Cependant, il ressort tant de la lettre de sortie rédigée le 4 mai 2019 par le Dr K______ (arrêt de travail du 5 avril au 19 mai 2019 à 100 %) que de celle établie le 13 janvier 2020 par ce même chirurgien (arrêt de travail du 19 décembre 2019 au 5 janvier 2020 à 100 %) qu’il n’en a résulté aucune incapacité de travail de longue durée.</w:t>
      </w:r>
    </w:p>
    <w:p>
      <w:r>
        <w:t>Quant à l’atteinte des nerfs médians aux carpes, il apparaît que le Dr I______ en tient compte au titre des diagnostics sans effet sur la capacité de travail et que cette appréciation n’est pas démentie par le docteur N______, spécialiste FMH en neurologie. Dans un rapport du 26 juin 2020, ce dernier précise en effet qu’une ENMG (électroneuromyographie) confirme la présence d’un syndrome du tunnel carpien déjà retrouvé en 2017, époque à laquelle la recourante avait bénéficié d’une infiltration au niveau du tunnel carpien droit, « qui l’avait bien soulagée ». Dans son rapport du 26 juin 2020, le Dr N______ propose certes une prise en charge chirurgicale bilatérale du syndrome du tunnel carpien, qu’il qualifie « d’intensité modérée à sévère », sans pour autant se prononcer sur son éventuel caractère incapacitant. Quoi qu’il en soit, pour ce qui concerne l’état de fait au moment de la décision querellée, aucun élément du dossier ne permet de s’écarter de l’avis du 29 septembre 2020 de la doctoresse O______, médecin du SMR, aux termes duquel le syndrome du tunnel carpien bilatéral déjà connu ne consiste pas une atteinte à la santé durable, en ce sens qu’une intervention chirurgicale – telle que proposée par le Dr N______ – entraîne habituellement une incapacité de travail limitée à une mois, en l’absence de complication majeure.</w:t>
      </w:r>
    </w:p>
    <w:p>
      <w:r>
        <w:t>Au stade de la réplique, la recourante a encore produit, le 11 janvier 2021, un rapport du 7 janvier 2021 de la doctoresse P______, spécialiste FMH en médecine interne, dans lequel cette médecin consigne les observations qu’elle a faites au cours du suivi ambulatoire effectué de juin 2020 à janvier 2021. En tant que la Dresse P______ évoque notamment une péjoration des douleurs cervico-brachiales bilatérales ainsi que des suites opératoires du tunnel carpien gauche, lui permettant de retenir « actuellement » une capacité de travail de 50 % au plus, elle se réfère toutefois clairement à une évolution postérieure à la décision litigieuse. Aussi n’y a- t-il pas lieu d’en tenir compte. c/dd. S’agissant enfin du trouble dépressif allégué, la chambre de céans constate qu’hormis une mention faite par le Dr I______ dans son expertise, concernant un suivi par une psychologue sur délégation d’un psychiatre, le dossier ne comporte</w:t>
      </w:r>
    </w:p>
    <w:p>
      <w:r>
        <w:t>A/2422/2020 - 14/16 - aucun rapport médical posant un diagnostic psychiatrique incapacitant (ou non) à la date de la décision entreprise. Cette situation s’est modifiée par la suite dans la mesure où la recourante a joint à son recours un rapport du 9 juillet 2020, cosigné par le Dr L______ et Mme M______, aux termes duquel la recourante « traverse actuellement une période douloureuse » et présente un trouble dépressif dû à une autre affection médicale avec caractéristiques mixtes qui rendrait « inenvisageable un retour dans le monde professionnel ». Nonobstant l’usage de l’adverbe « actuellement », on ne saurait considérer que les observations consignées dans le rapport du Dr L______ et de Mme M______ se rapportent à une situation qui ne serait apparue qu’après la décision attaquée puisque dans son rapport d’expertise du 6 février 2019, le Dr I______ faisait déjà mention d’un suivi psychiatrique/psychologique par ces mêmes praticiens. Dans son avis du 29 septembre 2020, la Dresse O______ indique que la description faite par le Dr L______ et Mme M______ correspond à des troubles anxieux et réactionnels aux problèmes somatiques, avec composante dépressive et anxieuse. Elle ajoute que la prise en charge en psychothérapie était déjà connue du SMR et qu’elle n’a « pas d’arguments pour une aggravation de son état de santé […] ». En raisonnant de la sorte, la Dresse O______, qui ne dispose d’aucune spécialisation en psychiatrie (cf. le registre des professions médicales – MedReg), part apparemment du principe, sans mesure d’instruction aucune, qu’il n’existait déjà pas d’atteinte à la santé psychique incapacitante lorsque la thérapie de la recourante a commencé. Ce faisant, elle ne prend pas en compte l’ATF 143 V 409, dans lequel le Tribunal fédéral a rappelé que le fait qu’une atteinte à la santé psychique puisse être influencée par un traitement ne suffit pas, à lui seul, pour nier le caractère invalidant de celle-ci; la question déterminante est en effet celle de savoir si la limitation établie médicalement empêche, d’un point de vue objectif, la personne assurée d’effectuer une prestation de travail. À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En l’absence même de tout questionnaire adressé en amont au Dr L______ et au vu des éléments rapportés le 9 juillet 2020 par ce dernier et Mme M______, qui</w:t>
      </w:r>
    </w:p>
    <w:p>
      <w:r>
        <w:t>A/2422/2020 - 15/16 - requièrent des éclaircissements, il apparaît que la cause n’a pas été instruite au plan psychiatrique, de sorte que la chambre de céans ne peut pas se prononcer en toute connaissance de cause sur la capacité de travail exigible de la recourante dans une activité adaptée. 11. Au vu de ce qui précède, le recours doit être partiellement admis, la décision du 16 juin 2020 annulée et la cause renvoyée à l’intimé pour instruction complémentaire sur le plan psychiatrique et nouvelle décision. En parallèle, il incombera également à l’intimé de suivre l’évolution sur le plan somatique pour la période postérieure à la décision litigieuse. 12. La recourante obtenant partiellement gain de cause, une indemnité de CHF 1'500.- lui est accordée à titre de participation à ses frais et dépens (art. 61 let. g LPGA ; art. 6 du règlement sur les frais, émoluments et indemnités en matière administrative du 30 juillet 1986 [RFPA – E 5 10.03]). L’intimé sera condamné au paiement d'un émolument, arrêté en l'espèce à CHF 200.- (art. 69 al. 1bis LAI).</w:t>
      </w:r>
    </w:p>
    <w:p>
      <w:r>
        <w:t>*****</w:t>
      </w:r>
    </w:p>
    <w:p>
      <w:r>
        <w:t>A/2422/2020 - 16/16 -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