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ATAS/959/2018 vom 18. Oktober 2018</w:t>
      </w:r>
    </w:p>
    <w:p>
      <w:r>
        <w:t>GE Cour de justice, 2018-10-18, FR</w:t>
      </w:r>
    </w:p>
    <w:p>
      <w:r>
        <w:rPr>
          <w:b/>
        </w:rPr>
        <w:t xml:space="preserve">Quelle: </w:t>
      </w:r>
      <w:r>
        <w:t>https://mcp.opencaselaw.ch/entscheid/ge_gerichte_ATAS_959_2018</w:t>
      </w:r>
    </w:p>
    <w:p>
      <w:r>
        <w:t>FR: GE_GERICHTE ATAS/959/2018 du 18 octobre 2018</w:t>
      </w:r>
    </w:p>
    <w:p>
      <w:r>
        <w:t>IT: GE_GERICHTE ATAS/959/2018 del 18 ottobre 2018</w:t>
      </w:r>
    </w:p>
    <w:p>
      <w:pPr>
        <w:pStyle w:val="Heading2"/>
      </w:pPr>
      <w:r>
        <w:t>Volltext</w:t>
      </w:r>
    </w:p>
    <w:p>
      <w:r>
        <w:t>Siégeant : Karine STECK, Présidente ; Diane BROTO et Christine LUZZATTO, Juges assesseurs</w:t>
      </w:r>
    </w:p>
    <w:p>
      <w:r>
        <w:t>RÉPUBLIQUE ET</w:t>
      </w:r>
    </w:p>
    <w:p>
      <w:r>
        <w:t>CANTON DE GEN ÈVE POUVOIR JUDICIAIRE</w:t>
      </w:r>
    </w:p>
    <w:p>
      <w:r>
        <w:t>A/3275/2018 ATAS/959/2018 COUR DE JUSTICE Chambre des assurances sociales Arrêt du 18 octobre 2018 3ème Chambre</w:t>
      </w:r>
    </w:p>
    <w:p>
      <w:r>
        <w:t>En la cause A______ SARL, sise à GENÈVE</w:t>
      </w:r>
    </w:p>
    <w:p>
      <w:r>
        <w:t>recourante</w:t>
      </w:r>
    </w:p>
    <w:p>
      <w:r>
        <w:t>contre CAISSE CANTONALE GENEVOISE DE COMPENSATION, Service juridique, sise rue des Gares 12, GENÈVE intimée</w:t>
      </w:r>
    </w:p>
    <w:p>
      <w:r>
        <w:t>A/3275/2018 - 2/2 - ATTENDU EN FAIT</w:t>
      </w:r>
    </w:p>
    <w:p>
      <w:r>
        <w:t>Que par décision du 15 août 2018, la Caisse Cantonale Genevoise de Compensation (ci-après : la caisse) a fixé à CHF 319.- (CHF 29.- x 11 employés [effectif en décembre 2016]), le montant dû à titre de taxe de formation professionnelle pour 2018 par –A______ SARL ; Que celle-ci a interjeté recours auprès de la Cour de céans en expliquant avoir dû, en décembre 2016, engager des employés temporaires, parfois pour quelques heures seulement ; Qu’invitée à se déterminer, l’intimée, dans sa réponse du 28 septembre 2018, a conclu au rejet du recours ; Que la recourante, par courrier du 6 octobre 2018, a indiqué renoncer à toute contestation ; Qu’il convient d’en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