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ATAS/957/2022 vom 3. November 2022</w:t>
      </w:r>
    </w:p>
    <w:p>
      <w:r>
        <w:t>GE Cour de justice, 2022-11-03, FR</w:t>
      </w:r>
    </w:p>
    <w:p>
      <w:r>
        <w:rPr>
          <w:b/>
        </w:rPr>
        <w:t xml:space="preserve">Quelle: </w:t>
      </w:r>
      <w:r>
        <w:t>https://mcp.opencaselaw.ch/entscheid/ge_gerichte_ATAS_957_2022</w:t>
      </w:r>
    </w:p>
    <w:p>
      <w:r>
        <w:t>FR: GE_GERICHTE ATAS/957/2022 du 3 novembre 2022</w:t>
      </w:r>
    </w:p>
    <w:p>
      <w:r>
        <w:t>IT: GE_GERICHTE ATAS/957/2022 del 3 novembre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56ss LPGA ; art. 62ss de la loi sur la procédure administrative du 12 septembre 1985 [LPA - E 5 10]).</w:t>
      </w:r>
    </w:p>
    <w:p>
      <w:r>
        <w:rPr>
          <w:b/>
        </w:rPr>
        <w:t>E. 3</w:t>
      </w:r>
    </w:p>
    <w:p>
      <w:r>
        <w:t>Le litige porte sur le bien-fondé de la décision de refus par l’intimée du droit aux indemnités chômage de la recourante, au motif que la condition de la durée des cotisations n’est pas remplie.</w:t>
      </w:r>
    </w:p>
    <w:p>
      <w:r>
        <w:rPr>
          <w:b/>
        </w:rPr>
        <w:t>E. 4</w:t>
      </w:r>
    </w:p>
    <w:p>
      <w:r>
        <w:t>Aux termes de l’art 8 al. 1 (let. e) LACI, l’assuré a droit à l’indemnité de chômage, entre autres conditions, s’il remplit les conditions relatives à la période de cotisation ou en est libéré.</w:t>
      </w:r>
    </w:p>
    <w:p>
      <w:r>
        <w:rPr>
          <w:b/>
        </w:rPr>
        <w:t>E. 5</w:t>
      </w:r>
    </w:p>
    <w:p>
      <w:r>
        <w:t>Selon l’art. 9 LACI, des délais-cadres de deux ans s’appliquent aux périodes d’indemnisation et de cotisation, sauf disposition contraire de la loi (al. 1). Le délai-cadre applicable à la période de cotisation commence à courir deux ans plus tôt (al. 3 LACI).</w:t>
      </w:r>
    </w:p>
    <w:p>
      <w:r>
        <w:rPr>
          <w:b/>
        </w:rPr>
        <w:t>E. 6.1</w:t>
      </w:r>
    </w:p>
    <w:p>
      <w:r>
        <w:t>L'art. 13 al. 1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w:t>
      </w:r>
    </w:p>
    <w:p>
      <w:r>
        <w:t>A/1101/2022 - 4/7 -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Par activité soumise à cotisation, il faut entendre toute activité de l'assuré destinée à l'obtention d'un revenu soumis à cotisation pendant la durée d'un rapport de travail (arrêt du Tribunal fédéral des assurances C 35/04 du 15 février 2006 consid. 2.2 ; ATF 133 V 515 consid. 2.4 et les références citées). L’art. 13 al. 2 let. a, c et d LACI prévoit que sont assimilées à des périodes de cotisation certaines périodes où aucune cotisation n’est versée malgré l’existence d’un contrat de travail (activité exercée avant l’âge où débute l’obligation de cotiser à l’AVS ; maladie et accident en cours de contrat de travail, lorsque le droit au salaire a pris fin ; maternité ; Boris RUBIN, Assurance-chômage et service public de l'emploi, 2019, p. 32). En ce qui concerne plus particulièrement l’art. 13 al. 2 let. c LACI, il s’applique aux cas de maladie et d’accident dans le cadre d’un rapport de travail, lorsque le droit au salaire a pris fin ou lorsque la perte de gain est prise en charge et compensée par le biais d’indemnités journalières versées par une assurance. Est donc déterminant le point de savoir si l’incapacité de travail a eu lieu durant le rapport de travail ou hors de celui-ci, en particulier après une résiliation valable (arrêt du Tribunal fédéral 8C_535/2011 du 3 juillet 2015). En revanche, lorsque les cas de maladie et d’accident interviennent hors d’un rapport de travail, c’est l’art. 14 al. 1 let. b LACI qui, à certaines conditions, peut trouver application (Boris RUBIN, Commentaire de la loi sur l’assurance-chômage 2014, p. 127). Quant à l’art. 13 al. 2 let. d LACI, il prévoit que le temps durant lequel l’assurée est partie à un rapport de travail, mais ne touche pas de salaire en raison d’un arrêt de travail dû à une grossesse ou à la maternité, compte comme période de cotisation, si ces arrêts de travail sont prescrits par les dispositions de protection des travailleurs ou par les conventions collectives de travail (RUBIN, ibidem).</w:t>
      </w:r>
    </w:p>
    <w:p>
      <w:r>
        <w:rPr>
          <w:b/>
        </w:rPr>
        <w:t>E. 6.2</w:t>
      </w:r>
    </w:p>
    <w:p>
      <w:r>
        <w:t>Selon l’art. 11 de l’ordonnance sur l'assurance-chômage obligatoire et l'indemnité en cas d'insolvabilité du 31 août 1983 (ordonnance sur l’assurance- chômage, OACI - RS 837.02) : 1 Compte comme mois de cotisation, chaque mois civil, entier, durant lequel l'assuré est tenu de cotiser. 2 Les périodes de cotisation qui n'atteignent pas un mois civil entier sont additionnées. 30 jours sont réputés constituer un mois de cotisation. 3 Les périodes assimilées à des périodes de cotisation (art. 13, al. 2, LACI) et celles pour lesquelles l'assuré a touché une indemnité de vacances comptent de même.</w:t>
      </w:r>
    </w:p>
    <w:p>
      <w:r>
        <w:t>A/1101/2022 - 5/7 - 4 La période de cotisation des personnes occupées à temps partiel est calculée d'après les règles applicables aux travailleurs occupés à plein temps. Lorsque l'assuré exerce simultanément plusieurs activités à temps partiel, la période de cotisation ne compte qu'une seule fois.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(p. ex. contrat de travail sur appel, contrat d’intérim ou contrat de location de services auprès de la même agence) – n'importe pas. Si l’assuré a travaillé chez le même employeur et tous les mois, toute la durée du rapport de travail peut être comptée (Bulletin LACI, Indemnité de chômage (IC), n° B149). La jurisprudence a précisé que la somme des jours civils pris en compte pour le calcul de la période de cotisation ne peut pas être arrondie à la durée minimale légale de cotisation, même s'il ne manque qu'une fraction de jour pour que celle-ci soit atteinte (ATF 122 V 256 consid. 4c).</w:t>
      </w:r>
    </w:p>
    <w:p>
      <w:r>
        <w:rPr>
          <w:b/>
        </w:rPr>
        <w:t>E. 7</w:t>
      </w:r>
    </w:p>
    <w:p>
      <w:r>
        <w:t>Selon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Dans le cadre de l’art. 14 al. 1 LACI, les motifs de maladie, d’accident et de maternité ne peuvent être invoqués que lorsqu’ils apparaissent hors du cadre d’un contrat de travail. Lorsqu’ils surviennent en cours d’emploi, ils sont pris en compte à titre de période de cotisation aux conditions de l’art. 13 al. 2 let. c et d LACI (Boris RUBIN, Commentaire de la loi sur l’assurance-chômage, 2014, note 22 ad art. 14). Il n'est pas possible de compléter la période de cotisation manquante avec des périodes pendant lesquelles l'assuré est libéré des conditions relatives à la période de cotisation et inversement (arrêt du Tribunal fédéral 8C_750/2010 du 11 mai 2011 consid. 7.2 et les références).</w:t>
      </w:r>
    </w:p>
    <w:p>
      <w:r>
        <w:rPr>
          <w:b/>
        </w:rPr>
        <w:t>E. 8</w:t>
      </w:r>
    </w:p>
    <w:p>
      <w:r>
        <w:t>En l’espèce, dans la décision attaquée, puis dans ses écritures subséquentes, l’intimée a retenu que l’assurée avait totalisé 10.560 mois de cotisation durant le délai-cadre allant du 1er février 2020 au 31 janvier 2022. La recourante ne conteste pas ce calcul mais allègue être au bénéfice d’un délai- cadre antérieur.</w:t>
      </w:r>
    </w:p>
    <w:p>
      <w:r>
        <w:rPr>
          <w:b/>
        </w:rPr>
        <w:t>E. 8.1</w:t>
      </w:r>
    </w:p>
    <w:p>
      <w:r>
        <w:t>En l’occurrence, l’existence d’un autre délai-cadre que celui retenu par l’intimée ne ressort d’aucune pièce. Au contraire, le relevé « Plasta » communiqué</w:t>
      </w:r>
    </w:p>
    <w:p>
      <w:r>
        <w:t>A/1101/2022 - 6/7 - par l’intimée démontre que la recourante n’est au bénéfice d’aucun autre délai- cadre d’indemnisation que celui dont l’intimée a tenu compte pour prendre la décision querellée. Il découle de ce qui précède qu’à l’intérieur du délai-cadre de cotisation déterminant, la recourante ne peut se prévaloir que d’une durée de cotisation de 10.560 mois tout au plus, laquelle reste inférieure au seuil ouvrant droit à des indemnités chômage. Étant rappelé que « la durée d'activité soumise à cotisation s'examine au regard de la durée formelle du rapport de travail considéré » et qu’il n’est donc pas possible « d’arrondir » cette durée à douze mois, conformément à la jurisprudence (ATF 122 V 256 consid. 4c).</w:t>
      </w:r>
    </w:p>
    <w:p>
      <w:r>
        <w:rPr>
          <w:b/>
        </w:rPr>
        <w:t>E. 8.2</w:t>
      </w:r>
    </w:p>
    <w:p>
      <w:r>
        <w:t>Dans sa réplique, la recourante allègue que la caisse cantonale genevoise de chômage (ci-après : CCGC) lui aurait écrit que si elle accomplissait une période de six mois de travail dans une autre entreprise, elle aurait droit à des indemnités. Or, cette remarque de la CCGC figure dans une précédente décision datée du 24 juin 2020 et entrée en force, par laquelle la CCGC a refusé la demande d’indemnités chômage présentée par l’assurée le 1er mai 2020 et n’a aucun rapport avec la décision querellée d’UNIA du 17 mars 2022.</w:t>
      </w:r>
    </w:p>
    <w:p>
      <w:r>
        <w:rPr>
          <w:b/>
        </w:rPr>
        <w:t>E. 9</w:t>
      </w:r>
    </w:p>
    <w:p>
      <w:r>
        <w:t>Compte tenu de ce qui précède, la chambre de céans n’a d’autre choix que de rejeter le recours.</w:t>
      </w:r>
    </w:p>
    <w:p>
      <w:r>
        <w:rPr>
          <w:b/>
        </w:rPr>
        <w:t>E. 10</w:t>
      </w:r>
    </w:p>
    <w:p>
      <w:r>
        <w:t>Pour le surplus, la procédure est gratuite.</w:t>
      </w:r>
    </w:p>
    <w:p>
      <w:r>
        <w:t>A/1101/2022 - 7/7 -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