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ATAS/957/2016 vom 22. November 2016</w:t>
      </w:r>
    </w:p>
    <w:p>
      <w:r>
        <w:t>GE Cour de justice, 2016-11-22, FR</w:t>
      </w:r>
    </w:p>
    <w:p>
      <w:r>
        <w:rPr>
          <w:b/>
        </w:rPr>
        <w:t xml:space="preserve">Quelle: </w:t>
      </w:r>
      <w:r>
        <w:t>https://mcp.opencaselaw.ch/entscheid/ge_gerichte_ATAS_957_2016</w:t>
      </w:r>
    </w:p>
    <w:p>
      <w:r>
        <w:t>FR: GE_GERICHTE ATAS/957/2016 du 22 novembre 2016</w:t>
      </w:r>
    </w:p>
    <w:p>
      <w:r>
        <w:t>IT: GE_GERICHTE ATAS/957/2016 del 22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(art. 56ss LPGA), le présent recours est recevable.</w:t>
      </w:r>
    </w:p>
    <w:p>
      <w:r>
        <w:rPr>
          <w:b/>
        </w:rPr>
        <w:t>E. 4</w:t>
      </w:r>
    </w:p>
    <w:p>
      <w:r>
        <w:t>Le litige porte sur le droit de l’assurée à des prestations AI, plus particulièrement sur la condition du délai d’attente d’une année.</w:t>
      </w:r>
    </w:p>
    <w:p>
      <w:r>
        <w:rPr>
          <w:b/>
        </w:rPr>
        <w:t>E. 5</w:t>
      </w:r>
    </w:p>
    <w:p>
      <w:r>
        <w:t>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w:t>
      </w:r>
    </w:p>
    <w:p>
      <w:r>
        <w:t>A/1349/2016 - 7/12 - incapacité de gain que si celle-ci n’est pas objectivement surmontable (al. 2 en vigueur dès le 1er janvier 2008).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A/1349/2016 - 8/12 -</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Aux termes de l’art. 28 al. 1 LAI : « L’assuré a droit à une rente aux conditions suivantes: a. sa capacité de gain ou sa capacité d’accomplir ses travaux habituels ne peut pas être rétablie, maintenue ou améliorée par des mesures de réadaptations raisonnablement exigibles; b. il a présenté une incapacité de travail (art. 6 LPGA) d’au moins 40% en moyenne durant une année sans interruption notable; c. au terme de cette année, il est invalide (art. 8 LPGA) à 40% au moins ».</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w:t>
      </w:r>
    </w:p>
    <w:p>
      <w:r>
        <w:t>A/1349/2016 - 9/12 -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se fondant sur l’expertise du Dr E______, l’OAI a considéré que l’assurée était certes en incapacité de travail depuis le 20 mai 2014 (début du délai d’attente d’un an), mais était entièrement capable de travailler dans son activité habituelle dès le mois de janvier 2015, et a dès lors rejeté la demande de prestations AI, au motif que le délai d’attente d’une année n’était pas atteint. Force est de constater que le rapport du Dr E______ du 27 novembre 2015 comporte une anamnèse complète et détaillée, un résumé du dossier, l'historique médical ainsi qu'une description des plaintes subjectives de l'assurée. Il a procédé à des constatations cliniques, les a résumées, a décrit clairement les interférences médicales et expliqué pour quelles raisons il a retenu ou écarté des diagnostics. Son appréciation ne contient pas de contradiction. Son rapport se fonde en outre sur l'étude du dossier médical complet tenant compte des divers rapports médicaux. Ses conclusions sont claires et motivées, contenant une appréciation complète et détaillée du cas. Aucun indice concret ne permet dès lors de mettre en cause leur bien-fondé. Partant, une pleine valeur probante doit être attribuée à l'examen du Dr E______ qui répond aux réquisits jurisprudentiels.</w:t>
      </w:r>
    </w:p>
    <w:p>
      <w:r>
        <w:t>A/1349/2016 - 10/12 - Le Dr E______ a retenu le diagnostic, avec répercussion sur la capacité de travail, de cystadénome mucineux pancréatique diagnostiqué en 2011 (status après splénopancréatectomie gauche élargie le 18 juin 2014, status après embolie pulmonaire en 2014). Les limitations fonctionnelles sur le plan physique concernent le port de charges au maximum de 10 kg non répétitif et l’absence de travaux à effectuer les bras tenus au-dessus de l’horizontale des épaules. Il apparaît que le Dr E______ et la Dresse D______ retiennent, sur le plan somatique, les mêmes diagnostics et le même type de limitations fonctionnelles. Cette dernière cependant ajoute que l’assurée souffre de troubles digestifs qui ne se sont jamais stabilisés, de sorte qu’elle apprécie différemment la capacité de travail de l’assurée. Dans son rapport du 24 mars 2015, la Dresse D______ note en effet une reprise de travail à 30% dès mars 2015 et prévoit une activité à 50% dès avril 2015. Le 24 mars 2016, elle constate qu’en réalité l’assurée a travaillé à 30% dès avril 2015 et à 50% dès fin juin 2015. Elle précise que ce taux de 50% est le maximum de ce que peut accomplir l’assurée. Il y a toutefois lieu de relever, à l’instar du médecin du SMR, que la Dresse D______ ne fournit aucun élément objectif s’agissant de ces troubles digestifs (pas de trouble du sommeil, pas de perte de poids, pas de signe de nervosité) pour étayer son appréciation. De plus, selon la jurisprudence, le juge peut et doit tenir compte du fait que, selon l'expérience, le médecin traitant est généralement enclin, en cas de doute, à prendre parti pour son patient en raison de la relation de confiance qui l'unit à ce dernier. Il apparaît ainsi que le taux de 50% correspondant au taux d’activité effectivement exercé par l’assurée ne se justifierait pas sur le plan médical, et sur le plan somatique en particulier. La chambre de céans souligne quoi qu’il en soit que selon la Dresse D______, le problème principal actuellement, responsable de son incapacité de travail de 50%, porte sur l’aspect psychiatrique, soit une décompensation progressive d’un état anxieux avec totale perte de confiance en elle, diminution de la résistance au stress, diminution de la concentration, appréhension à sortir de chez elle, baisse de la thymie, diminution de la tolérance à la frustration. Il y a ainsi lieu de constater que selon la Dresse D______ la capacité de travail de l’assurée ne dépasse pas 50% en raison de son état psychique. Elle propose du reste qu’une évaluation psychologique soit effectuée dans le cadre de l’AI. Dans son précédent rapport daté du 24 mars 2015, elle ne retenait aucun diagnostic psychique, mais indiquait déjà une baisse de résistance au stress, une fragilité psychique et une baisse de la concentration, expliquant que l’état anxieux était en rapport avec un arrêt de travail prolongé et une appréhension de la reprise du travail.</w:t>
      </w:r>
    </w:p>
    <w:p>
      <w:r>
        <w:t>A/1349/2016 - 11/12 - De tels troubles ne suffisent cependant pas à admettre une incapacité de travail, étant rappelé qu’une atteinte à la santé est assurée lorsqu’un diagnostic approfondi et fondé sur les critères d’un système de classification scientifiquement reconnu a été posé (ATF 130 V 396). L’assurée ne suit par ailleurs aucun traitement dispensé par un psychiatre. La Dresse D______ ne fait à cet égard pas état, dans son rapport du 24 mars 2016, d’une aggravation de l’état de santé psychique de sa patiente. Il n’y a dès lors pas lieu d’ordonner une expertise psychiatrique. Quant au Dr F______, il n’apporte aucune précision médicale qui permettrait de justifier le taux d’incapacité de travail retenu. Force est, au vu de ce qui précède, de considérer que les conclusions des Drs D______ et F______ ne permettent pas de s’écarter de celles du Dr E______. Il y a en conséquence lieu de retenir les taux d’incapacité de travail auxquels a conclu l’OAI et de constater, partant, que l’assurée a présenté une incapacité de travail d’au moins 40% en moyenne, de huit mois seulement, de mai 2014 à janvier 2015, soit une durée insuffisante au sens de l’art. 28 al.1 LAI, pour ouvrir le droit à une rente d’invalidité. Aussi le recours ne peut-il être que rejeté.</w:t>
      </w:r>
    </w:p>
    <w:p>
      <w:r>
        <w:t>A/1349/2016 - 12/12 -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