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ATAS/956/2016 vom 22. November 2016</w:t>
      </w:r>
    </w:p>
    <w:p>
      <w:r>
        <w:t>GE Cour de justice, 2016-11-22, FR</w:t>
      </w:r>
    </w:p>
    <w:p>
      <w:r>
        <w:rPr>
          <w:b/>
        </w:rPr>
        <w:t xml:space="preserve">Quelle: </w:t>
      </w:r>
      <w:r>
        <w:t>https://mcp.opencaselaw.ch/entscheid/ge_gerichte_ATAS_956_2016</w:t>
      </w:r>
    </w:p>
    <w:p>
      <w:r>
        <w:t>FR: GE_GERICHTE ATAS/956/2016 du 22 novembre 2016</w:t>
      </w:r>
    </w:p>
    <w:p>
      <w:r>
        <w:t>IT: GE_GERICHTE ATAS/956/2016 del 22 novembre 2016</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La demande en paiement du 17 mars 2016 porte sur le montant de la pension complémentaire pour enfant de retraité découlant de la prévoyance professionnelle. La compétence de la chambre de céans à raison de la matière est donc établie. b. En matière de prévoyance professionnelle, le for de l’action est au siège ou au domicile suisse du défendeur ou au lieu de l’exploitation dans laquelle l’assuré a été engagé (art. 73 al. 3 LPP). c.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arrêt du Tribunal fédéral du 22 novembre 2013 dans les causes 9C_298/2013 et 9C_310/2013 consid. 5.2; ATAS/57/2016 du 26 janvier 2016 consid. 1b; ATAS/232/2013 du 28 février 2013 consid. 11b). L’ouverture de l’action prévue à l’art. 73 al. 1 LPP n’est soumise, comme telle, à l’observation d’aucun délai (ATAS/708/2015 consid. 2; Raymond SPIRA, Le contentieux des assurances sociales fédérales et la procédure cantonale, RJN 1984, p. 19).</w:t>
      </w:r>
    </w:p>
    <w:p>
      <w:r>
        <w:t>A/895/2016 - 5/16 -</w:t>
      </w:r>
    </w:p>
    <w:p>
      <w:r>
        <w:rPr>
          <w:b/>
        </w:rPr>
        <w:t>E. 2</w:t>
      </w:r>
    </w:p>
    <w:p>
      <w:r>
        <w:t>En l’espèce, déposée dans les formes prévues par l'art. 89B al. 1 de la loi sur la procédure administrative du 12 septembre 1985 (LPA/GE - E 5 10), et au lieu où l’assuré travaillait, la présente demande est recevable.</w:t>
      </w:r>
    </w:p>
    <w:p>
      <w:r>
        <w:rPr>
          <w:b/>
        </w:rPr>
        <w:t>E. 3</w:t>
      </w:r>
    </w:p>
    <w:p>
      <w:r>
        <w:t>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B.128/05 du 25 juillet 2006 consid. 1).</w:t>
      </w:r>
    </w:p>
    <w:p>
      <w:r>
        <w:rPr>
          <w:b/>
        </w:rPr>
        <w:t>E. 4</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ATF 132 V 215 consid. 3.1.1; ATF 131 V 9 consid. 1; ATF 129 V 1 consid. 1.2 et les références). Elle est applicable en l'espèce, dès lors que les faits juridiquement déterminants, soit les conséquences d’une retraite anticipée au 1er septembre 2010 sur la pension complémentaire pour enfant, se sont déroulés postérieurement à son entrée en vigueur (ATF 130 V 445 consid. 1).</w:t>
      </w:r>
    </w:p>
    <w:p>
      <w:r>
        <w:rPr>
          <w:b/>
        </w:rPr>
        <w:t>E. 5</w:t>
      </w:r>
    </w:p>
    <w:p>
      <w:r>
        <w:t>Le litige porte sur le montant de la pension pour enfant de retraité, singulièrement sur le droit applicable à cette question.</w:t>
      </w:r>
    </w:p>
    <w:p>
      <w:r>
        <w:rPr>
          <w:b/>
        </w:rPr>
        <w:t>E. 6</w:t>
      </w:r>
    </w:p>
    <w:p>
      <w:r>
        <w:t>a. Au préalable, il convient d’examiner la recevabilité des deux premières conclusions de l’assuré, celles-ci étant de nature constatatoire. b. Selon la jurisprudence, la recevabilité d'une action en constatation est admise si le demandeur a un intérêt digne de protection à la constatation immédiate de rapports de droit litigieux. Un intérêt de fait suffit, pour autant qu'il s'agisse d'un intérêt actuel et immédiat (ATF 119 V 13 consid. 2a).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282 consid. 3a ; 120 II 22 consid. 3). c. En l’espèce, les deux premières conclusions de l’assuré consistent à dire que ses droits au titre de la prévoyance professionnelle sont garantis par le règlement de la CIA en vigueur au 31 août 2010, en l’absence de prestations plus favorables de la</w:t>
      </w:r>
    </w:p>
    <w:p>
      <w:r>
        <w:t>A/895/2016 - 6/16 - caisse, et que cette dernière lui doit une pension pour chaque enfant mineur égale à 26.67% de sa pension de retraite. Des conclusions constatatoires sont en principe irrecevables, à moins qu’un intérêt digne de protection à la constatation n’entre en ligne de compte. À cet égard, on relèvera que l’assuré a également pris une conclusion condamnatoire à l’encontre de la caisse visant au versement d’une pension de CHF 1'167.- par mois et par enfant, dès le 1er août 2015, avec intérêt moratoire à 5% l’an à compter de son exigibilité. Dans la mesure où l’assuré estime avoir droit audit montant, se fondant sur le règlement de la CIA en vigueur lors de sa retraite anticipée au 31 août 2010, lequel stipule une pension pour enfant de retraité correspondant à 26.67% de la pension de retraite, il existe une interdépendance entre les conclusions de l’assuré. De plus, il a un intérêt suffisant à être fixé sur l’étendue de ses droits en matière de prévoyance professionnelle en vue des dispositions et adaptations qu’il souhaite dorénavant prendre, selon que la demande serait admise ou non. Il s’ensuit que l’action dans son ensemble est recevable.</w:t>
      </w:r>
    </w:p>
    <w:p>
      <w:r>
        <w:rPr>
          <w:b/>
        </w:rPr>
        <w:t>E. 7</w:t>
      </w:r>
    </w:p>
    <w:p>
      <w:r>
        <w:t>a. 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(art. 50 al. 1 LPP).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nouvelle teneur en vigueur depuis le 1er janvier 2015).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la non- rétroactivité des lois, l’égalité de traitement, l'interdiction de l'arbitraire, la proportionnalité ou encore la protection de la bonne foi (ATF 132 V 149; ATF 132 V 278 consid. 3.1; ATF 130 V 369 consid. 6.4 et les références; Hans-Ulrich STAUFFER, Berufliche Vorsorge, 2005, p. 513, ch. 1358 ss). Lorsqu'elle étend la prévoyance au-delà des prestations minimales, elle doit en particulier tenir compte des dispositions expressément réservées à l'art. 49 al. 2 LPP (ATF 115 V 103 consid. 4b). b. Selon la loi instituant la Caisse de prévoyance de l'État de Genève du 14 septembre 2012 (LCPEG - RS/GE B 5 22), la défenderesse est une institution de prévoyance de droit public (art. 2 LCPEG). Soumise à la surveillance de la prévoyance professionnelle et inscrite au registre de la prévoyance professionnelle,</w:t>
      </w:r>
    </w:p>
    <w:p>
      <w:r>
        <w:t>A/895/2016 - 7/16 - elle a pour but d'assurer le personnel de l'État de Genève ainsi que des autres employeurs affiliés contre les conséquences économiques de la retraite, de l'invalidité et du décès (art. 3 et 4 LCPEG). Elle applique un plan principal en primauté des prestations (art. 6 LCPEG) et fournit « au moins » les prestations prévues par la LPP (art. 5 LCPEG). Elle pratique ainsi aussi bien la prévoyance obligatoire que la prévoyance plus étendue (institution dite « enveloppante »: ATF 128 V 243 consid. 3a). Elle fixe les dispositions générales, communes et particulières s'appliquant aux prestations, dans le cadre du financement fixé par l'État (art. 22 LCPEG). L’art. 65 al. 2 LCPEG prévoit que « jusqu'au 31 décembre 2013, la [c]aisse applique les plans d’assurance (cercle des personnes assurées, prestations et financement) prévus par les statuts et règlements de la CIA et de la CEH en vigueur au 31 décembre 2012, y compris les cotisations majorées au 1er janvier 2013. L'ensemble des membres salariés sont transférés dans le plan d’assurance de la [c]aisse au 1er janvier 2014 et sont, dès cette date, soumis au plan d’assurance de la [c]aisse tel qu’il est défini dans la présente loi et les règlements de la [c]aisse » (al. 3). c. Conformément à l’art. 60 al. 1 du règlement général de la Caisse de prévoyance de l’État de Genève (RCPEG) du 13 mars 2013, entré en vigueur simultanément à la LCPEG (art. 92 RCPEG), « avec effet au 1er janvier de l'année 2014, il est opéré une fusion par combinaison entre la [c]aisse, la [CIA] et la [CEH]. À la même date, l'ensemble des actifs et des passifs de la CIA et de la CEH, ainsi que l'ensemble de leurs droits et obligations, en particulier les rapports de prévoyance en faveur des membres salariés ainsi que les rapports d'affiliation avec les employeurs, découlant de la loi ou des conventions d'affiliation, sont transférés à la [c]aisse, par succession universelle » (al. 2). « La fusion entraîne la dissolution de la CIA et de la CEH » (al. 3).</w:t>
      </w:r>
    </w:p>
    <w:p>
      <w:r>
        <w:rPr>
          <w:b/>
        </w:rPr>
        <w:t>E. 8</w:t>
      </w:r>
    </w:p>
    <w:p>
      <w:r>
        <w:t>Selon l’assuré, les conditions prévues par les statuts de la CIA, en vigueur lors de son départ à la retraite anticipée, sur la base desquelles il avait planifié cette éventualité, sont applicables pour connaître la quotité de la pension d’enfant à compter du 1er août 2015, lorsqu’il a atteint l’âge de 60 ans, et non, comme l’a retenu la caisse, les dispositions du RCPEG, suite à la fusion de la CIA et de la CEH.</w:t>
      </w:r>
    </w:p>
    <w:p>
      <w:r>
        <w:rPr>
          <w:b/>
        </w:rPr>
        <w:t>E. 9</w:t>
      </w:r>
    </w:p>
    <w:p>
      <w:r>
        <w:t>Il convient donc de déterminer lesquelles des dispositions statutaires de la CIA ou réglementaires de la caisse trouvent application.</w:t>
      </w:r>
    </w:p>
    <w:p>
      <w:r>
        <w:rPr>
          <w:b/>
        </w:rPr>
        <w:t>E. 10</w:t>
      </w:r>
    </w:p>
    <w:p>
      <w:r>
        <w:t>a. 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w:t>
      </w:r>
    </w:p>
    <w:p>
      <w:r>
        <w:t>A/895/2016 - 8/16 - des droits acquis, laquelle découle aussi bien du principe de la bonne foi (art. 9 Cst.) que de la garantie de la propriété (art. 26 Cst.; cf. ATF 132 II 485 consid. 9.5 ; ATF 106 Ia 163 consid. 1b).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(ATF 118 Ia 245 consid. 5b ; ATF 117 V 229 consid. 5b; arrêt du Tribunal fédéral 9C_78/2007 du 15 janvier 2008 consid. 5.1). Ces principes valent également en matière de prévoyance professionnelle. À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(arrêt du Tribunal fédéral B.40/03 du 27 novembre 2003 consid. 3.3). Bénéficient de la protection des droits acquis le droit à des prestations d'assurance, le montant des rentes de vieillesse, survivants et d’invalidité en cours (SCHNEIDER, in Commentaire LPP et LFLP, 2010, n. 150 ad Introduction générale), et la valeur actuelle de la prestation de libre passage, mais pas - sous réserve d'une promesse qualifiée et irrévocable - le droit au maintien des expectatives lorsque l'éventualité assurée ne s'est pas encore réalisée (ATF 130 V 18 consid. 3.3; ATF 127 V 252 consid. 3b; ATF 117 V 221 consid. 5b et les références). En effet, les expectatives de prestations de prévoyance réglementaires futures ne bénéficient pas de la protection des droits acquis (SCHNEIDER, op cit., n. 150 ad Introduction générale). Des expectatives de prestations peuvent également être modifiées dans les situations où les cotisations ont été versées dans le but précis de financer des prestations qu'il convient par la suite de réduire ou de supprimer (cf. arrêt du Tribunal fédéral 2A.398/2002 du 9 janvier 2003 consid. 4.2). De même n'existe-t-il aucun droit à pouvoir bénéficier d'une retraite anticipée (ATF 117 V 229 consid. 5c; arrêt du Tribunal fédéral 9C_78/2007 du</w:t>
      </w:r>
    </w:p>
    <w:p>
      <w:r>
        <w:rPr>
          <w:b/>
        </w:rPr>
        <w:t>E. 15</w:t>
      </w:r>
    </w:p>
    <w:p>
      <w:r>
        <w:t>a. En l’occurrence, l’assuré a pris une retraite anticipée le 31 août 2010 à l’âge de 55 ans conformément aux art. 14 al. 1 let. a et 95 des dispositions transitoires des</w:t>
      </w:r>
    </w:p>
    <w:p>
      <w:r>
        <w:t>A/895/2016 - 11/16 - statuts de la CIA, et grâce aux mesures d’encouragement à la retraite anticipée des fonctionnaires de l’État de Genève. Selon l’art. 2 LERA (loi qui a été abrogée au 31 décembre 2013 lors de l’entrée en vigueur de la loi sur la rente-pont AVS, du 3 octobre 2013 [LRP – RS/GE B 5 20], entrée en vigueur le 1er janvier 2014), l’octroi d’une rente temporaire ne pouvait excéder cinq ans à dater de la fin des rapports de service (art. 3). L’art 20 al. 1 LRP dispose que les rentes versées au 1er janvier 2014 conformément à la LERA restent inchangées. b. Au vu de ce qui précède, l’assuré étant affilié auprès de la CIA au 31 décembre 2005 et ayant pris une retraite anticipée le 31 août 2010, soit avant l’échéance du délai transitoire de cinq ans à compter du 1er janvier 2006, date de l’entrée en vigueur de l’art. 1i OPP 2, la retraite anticipée de l’assuré à 55 ans est conforme au droit fédéral. c. Cela étant, le règlement de la caisse, en vigueur dès le 1er janvier 2014, ne porte pas atteinte aux droits acquis de l’assuré, puisqu’à la suite de la fusion de la CIA et de la CEH, la caisse a garanti à l’assuré le montant de sa pension de retraite en cours au 31 décembre 2013 (art. 86 al. 1 RCPEG), ce qui n’est pas contesté.</w:t>
      </w:r>
    </w:p>
    <w:p>
      <w:r>
        <w:rPr>
          <w:b/>
        </w:rPr>
        <w:t>E. 16</w:t>
      </w:r>
    </w:p>
    <w:p>
      <w:r>
        <w:t>Reste à déterminer si la pension pour enfant de retraité bénéficie des droits acquis, comme le soutient l’assuré.</w:t>
      </w:r>
    </w:p>
    <w:p>
      <w:r>
        <w:rPr>
          <w:b/>
        </w:rPr>
        <w:t>E. 17</w:t>
      </w:r>
    </w:p>
    <w:p>
      <w:r>
        <w:t>a. Les statuts de la CIA accordaient au pensionné ayant atteint l’âge de 60 ans révolus une rente d’enfant égale à 26.67% de la rente de vieillesse, de sorte qu’il s’agissait d’une prévoyance étendue, l’âge de retraite pour en bénéficier étant inférieur à 65 ans (art. 13 al. 1 LPP), et la quotité étant supérieure aux exigences minimales fixées par la loi, soit 20% (art. 21 LPP). Le règlement de la caisse, quant à lui, prévoit une pension pour enfant de 20% de la rente de vieillesse en faveur de l’assuré ayant atteint 60 ans révolus. Il s’agit également d’une prévoyance étendue, puisque l’assuré bénéficie de ladite pension avant l’âge terme légal de retraite. b. Avant l’entrée en vigueur du règlement le 1er janvier 2014, l’assuré ne percevait pas encore une rente complémentaire pour enfant équivalant à 26.67% de sa rente de vieillesse, puisqu’il n’avait pas encore atteint 60 ans au 31 décembre 2013. D’ailleurs, il ne conteste pas que le versement de cette pension naît une fois avoir atteint ledit âge. Lorsqu’il a pris sa retraite anticipée le 31 août 2010, une telle pension pour enfant correspondait donc à une expectative de prestation réglementaire future. À défaut d’une pension pour enfant en cours, et en l’absence d’une disposition transitoire dans le règlement maintenant le droit à une pension pour enfant représentant 26.67% de la rente de vieillesse en faveur des assurés ayant pris une retraite avant le 31 décembre 2013, force est de constater qu’aucun droit à une rente pour enfant équivalant audit taux n’a pris naissance sous l’empire des statuts de la CIA. L’assuré ayant eu 60 ans le 24 juillet 2015, sous l’empire de la nouvelle réglementation, la rente pour enfant à laquelle peut prétendre l’assuré doit être calculée conformément aux dispositions du règlement, comme l’a, à juste titre, fait la caisse. On soulignera, au demeurant, que le certificat d’assurance de la</w:t>
      </w:r>
    </w:p>
    <w:p>
      <w:r>
        <w:t>A/895/2016 - 12/16 - CIA du 28 février 2010, mentionnant un taux de pension pour enfant de 26.67%, fournit uniquement des informations à titre indicatif, de sorte que l’assuré ne peut se prévaloir du principe de la protection de la confiance ou de la bonne foi pour arguer qu’il bénéficierait de droits acquis en lien avec cette pension.</w:t>
      </w:r>
    </w:p>
    <w:p>
      <w:r>
        <w:rPr>
          <w:b/>
        </w:rPr>
        <w:t>E. 18</w:t>
      </w:r>
    </w:p>
    <w:p>
      <w:r>
        <w:t>Cela dit, il convient de vérifier si les exigences minimales de la LPP ont été respectées.</w:t>
      </w:r>
    </w:p>
    <w:p>
      <w:r>
        <w:rPr>
          <w:b/>
        </w:rPr>
        <w:t>E. 19</w:t>
      </w:r>
    </w:p>
    <w:p>
      <w:r>
        <w:t>En vertu de l’art. 17 LPP, « les bénéficiaires d’une rente de vieillesse ont droit à une rente complémentaire pour chaque enfant, qui à leur décès, aurait droit à une rente d’orphelin; le montant de la rente pour enfant équivaut à celui de la rente d’orphelin », soit 20% (art. 21 LP). La rente pour enfant revêt un caractère accessoire, en ce sens qu’elle n’est pas octroyée si la rente de vieillesse n’est pas versée (ATF 133 V 575 consid. 3.2).</w:t>
      </w:r>
    </w:p>
    <w:p>
      <w:r>
        <w:rPr>
          <w:b/>
        </w:rPr>
        <w:t>E. 20</w:t>
      </w:r>
    </w:p>
    <w:p>
      <w:r>
        <w:t>En cas de retraite anticipée, dans le cadre du régime obligatoire, le bénéficiaire d’une rente de vieillesse peut également prétendre au versement de la rente pour enfant dès le versement de la rente de vieillesse, ce qui découle des exigences minimales de la LPP prévues aux art. 7 à 47 LPP, dont l’art. 17 LPP fait partie. Ainsi, la rente pour enfant, liée à la rente principale de vieillesse, dont le montant est adapté en cas de retraite anticipée selon l’art. 13 al. 2 LPP, correspond à 20% de la rente d’orphelin (ATF 133 V 575 consid. 4.1 à 6.2).</w:t>
      </w:r>
    </w:p>
    <w:p>
      <w:r>
        <w:rPr>
          <w:b/>
        </w:rPr>
        <w:t>E. 21</w:t>
      </w:r>
    </w:p>
    <w:p>
      <w:r>
        <w:t>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et les références; voir également ATF 114 V 239 consid. 6a).</w:t>
      </w:r>
    </w:p>
    <w:p>
      <w:r>
        <w:rPr>
          <w:b/>
        </w:rPr>
        <w:t>E. 22</w:t>
      </w:r>
    </w:p>
    <w:p>
      <w:r>
        <w:t>a. Selon le Message du 19 décembre 1975 à l'appui d'un projet de loi sur la prévoyance professionnelle vieillesse, survivants et invalidité, les institutions de prévoyance doivent servir au moins les prestations prescrites par la loi et respecter les principes qui y figurent quant à l'organisation et au financement des institutions</w:t>
      </w:r>
    </w:p>
    <w:p>
      <w:r>
        <w:t>A/895/2016 - 13/16 - de prévoyance, conservant pour le surplus la plus grande autonomie possible. Elles peuvent ainsi offrir aux assurés des prestations plus étendues que celles imposées par la loi ou assumer d'autres tâches que la seule prévoyance-vieillesse, survivants et invalidité. Pour des raisons de sécurité financière et afin que le bon fonctionnement de la prévoyance obligatoire soit garanti, quelques dispositions de la loi sont toutefois applicables à l'ensemble des activités de l'institution de prévoyance (FF 1976 I 128 ch. 314, 222 ch. 531). Il s'agit des dispositions qui font aujourd'hui l'objet du catalogue de l'art. 49 al. 2 LPP. Selon la volonté du législateur, le régime de l'assurance obligatoire, tel qu'il est décrit aux art. 7 à 47 LPP, a pour but de fixer les exigences minimales que les institutions de prévoyance enregistrées au registre de la prévoyance professionnelle doivent respecter (ATF 136 V 313 consid. 5.3.2). b. Le système des rentes complémentaires a été introduit lors de la création de l'assurance-invalidité. Afin de remédier "aux conséquences économiques fâcheuses de l'invalidité du chef de famille pour la femme et les enfants", le législateur avait prévu de compléter la rente principale qui lui était allouée par des rentes complémentaires pour ses proches parents (ATF 136 V 313 consid. 5.3.3.1). c. Le projet de loi sur la prévoyance professionnelle vieillesse, survivants et invalidité présenté par le Conseil fédéral ne prévoyait pas l'allocation de rentes pour enfant. Dans le cadre des travaux parlementaires, la commission du Conseil national a proposé de compléter les rentes de vieillesse et d'invalidité par une rente pour enfant, afin d'assurer le parallélisme entre les deux premiers piliers de la prévoyance (art. 17a et 23a du projet soumis aux Chambres, devenus ensuite les art. 17 et 25 LPP). La proposition de la commission du Conseil national a été adoptée par les Chambres fédérales sans que cela ne donne lieu à discussion (cf. BO 1977 CN 1326 s.; BO 1980 CE 273 et 275) [ATF 136 V 313 consid. 5.3.3.2]). En calquant le système des rentes complémentaires de la prévoyance professionnelle sur celui du premier pilier, le législateur a exprimé la volonté de voir les mêmes principes être appliqués dans les deux piliers de la prévoyance (ATF 136 V 313 consid. 5.3.3.3). d.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 De par sa nature, la rente versée revêt un caractère indemnitaire. Le fait que la personne assurée ne puisse plus assurer l'entretien convenable de sa famille ne constitue qu'une partie du dommage global qu'elle subit en raison de la survenance du risque assuré (cf. ATF 128 V 20 consid. 3e). La rente complémentaire pour enfant a donc pour effet d'augmenter la rente de vieillesse ou d'invalidité à laquelle la personne assurée peut prétendre et, partant, de compenser les éléments du revenu perdus à la suite de la survenance du risque assuré et</w:t>
      </w:r>
    </w:p>
    <w:p>
      <w:r>
        <w:t>A/895/2016 - 14/16 - destinés à l'entretien convenable de la famille (ATF 134 V 15 consid. 2.3.3; arrêt B.25/00 du 24 septembre 2001 consid. 5b, in RSAS 2003 p. 432). Nonobstant le texte de la loi, la rente principale et la rente complémentaire pour enfant ne sont que deux éléments d'une même prestation, la rente de vieillesse ou d'invalidité (principe d'assurance). Si le montant de la rente réglementaire est supérieur au montant total de la rente due au titre de rente principale et de rente complémentaire pour enfant selon le régime obligatoire, l'objectif assigné à la prévoyance professionnelle est rempli, puisque le préjudice subi à la suite de la réalisation du risque assuré a été réparé par la prestation reçue (ATF 136 V 313 consid. 5.3.4). e. L'institution de prévoyance "enveloppante"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(ATF 136 V 313 consid. 5.3.7). Au vu du parallélisme entre les deux premiers piliers, il en va de même en cas d’allocation d’une rente de vieillesse dans le cadre de la prévoyance étendue.</w:t>
      </w:r>
    </w:p>
    <w:p>
      <w:r>
        <w:rPr>
          <w:b/>
        </w:rPr>
        <w:t>E. 23</w:t>
      </w:r>
    </w:p>
    <w:p>
      <w:r>
        <w:t>a. En l’espèce, lors de sa retraite anticipée le 31 août 2010, l’assuré a perçu une rente de vieillesse, dont le montant a été adapté (art. 13 al. 2 LPP), sa pension a en effet été réduite de 3% par année d’anticipation, ce qu’il ne conteste pas. Il avait droit dès ce moment-là à une pension pour enfant, équivalant aux exigences minimales de la prévoyance professionnelle obligatoire. Ainsi, à cette époque, il devait, à tout le moins, bénéficier d’une somme mensuelle de CHF 6'112.75 (CHF 4'366.25 [rente de vieillesse] + CHF 873.25 × 2 [20% de la rente d’orphelin (art. 17 et 21 LPP) par enfant]). On observe, toutefois, qu’il a reçu une rente viagère de CHF 4'366.25, assortie d’une rente complémentaire de l’État de Genève, du 1er septembre 2010 au 31 août 2015, de CHF 2'280.-, soit une somme totale de CHF 6'646.25. Il y a lieu de considérer que ces prestations ont permis à l’assuré de compenser les éléments de revenu perdus à la suite de sa retraite anticipée en vue d’assurer l’entretien convenable de sa famille. Dès lors, quand bien même lors de la retraite anticipée, la CIA n’a pas alloué à l’assuré une pension pour enfant en tant que telle, force est de constater que la somme des prestations de prévoyance octroyées (CHF 6'646.25) est supérieure au montant minimal dû selon la LPP (CHF 6'112.75). Il s’ensuit que le but de la prévoyance professionnelle est, en l’espèce, rempli ; le préjudice subi du fait de la retraite anticipée a été réparé par les prestations reçues. On relèvera, en outre, qu’une fois le droit à la pension complémentaire de l’État de Genève échu au 31 août 2015 en application de la LERA, la caisse a versé à l’assuré qui a atteint l’âge de 60 ans le 24 juillet 2015 la pension pour enfant à compter du 1er août 2015, conformément à son règlement, équivalant à 20% de la rente de vieillesse, ce qui respecte les art. 17 et 21 LPP. L’argument de l’assuré en rapport avec l’application par la caisse de règles de surindemnisation non prévues par la loi tombe, en conséquence, à faux.</w:t>
      </w:r>
    </w:p>
    <w:p>
      <w:r>
        <w:t>A/895/2016 - 15/16 -</w:t>
      </w:r>
    </w:p>
    <w:p>
      <w:r>
        <w:rPr>
          <w:b/>
        </w:rPr>
        <w:t>E. 24</w:t>
      </w:r>
    </w:p>
    <w:p>
      <w:r>
        <w:t>En définitive, la caisse était en droit d’appliquer une modification de l’étendue de la pension pour enfant, en défaveur de l’assuré, dans la mesure où elle a respecté les exigences minimales de la LPP et n’a pas porté atteinte à un droit acquis.</w:t>
      </w:r>
    </w:p>
    <w:p>
      <w:r>
        <w:rPr>
          <w:b/>
        </w:rPr>
        <w:t>E. 25</w:t>
      </w:r>
    </w:p>
    <w:p>
      <w:r>
        <w:t>Reste, enfin, à examiner si le principe de la clause la plus favorable, dont se prévaut l’assuré, peut, nonobstant ce qui précède, conduire à admettre sa demande. a. L’assuré allègue qu’il devrait bénéficier des dispositions de la CIA, lesquelles lui sont plus favorables que celles de la caisse. b. Le principe de la clause la plus favorable trouve sa source dans l’interaction entre prestations obligatoires et étendues. Lorsque les prestations réglementaires n’atteignent pas les exigences minimales relevant de la LPP, cette dernière s’applique directement. En revanche, si les dispositions réglementaires accordent des prestations supérieures au minimum légal, ce sont ces dispositions qui trouvent application (GÄCHTER/SANER, in LPP et LFLP, op. cit., n. 16 ad art. 6 LPP). c. En l’occurrence, l’assuré compare les dispositions des statuts de la CIA et celles du règlement de la caisse pour soutenir sa thèse. Or, le principe de la clause la plus favorable consiste à comparer les prestations légales et réglementaires. Accorder une pension pour enfant de 26.67% de la rente de vieillesse, fixée dans les statuts de la CIA – plus avantageux que la LPP -, lesquels ont toutefois été remplacés par le règlement de la caisse, applicable au moment où l’assuré a atteint 60 ans révolus, reviendrait à dénuer de tout sens le principe de non-rétroactivité, la différence entre droits acquis et expectatives, ainsi que le droit transitoire, tels que analysés ci- dessus, de sorte que ce grief est infondé.</w:t>
      </w:r>
    </w:p>
    <w:p>
      <w:r>
        <w:rPr>
          <w:b/>
        </w:rPr>
        <w:t>E. 26</w:t>
      </w:r>
    </w:p>
    <w:p>
      <w:r>
        <w:t>Aussi la demande ne peut-elle qu’être rejetée.</w:t>
      </w:r>
    </w:p>
    <w:p>
      <w:r>
        <w:rPr>
          <w:b/>
        </w:rPr>
        <w:t>E. 27</w:t>
      </w:r>
    </w:p>
    <w:p>
      <w:r>
        <w:t>La caisse conclut à l’octroi de dépens. a.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(ATAS/325/2016 du 26 avril 2016). b. En l'espèce, on ne saurait considérer le recours - même mal fondé - comme téméraire ou ayant été interjeté à la légère. La conclusion tendant à l'octroi de dépens, prise par la caisse, non représentée par un avocat indépendant, sera rejetée. Pour le surplus, la procédure est gratuite (art. 73 al. 2 LPP et art. 89H al. 1 LPA).</w:t>
      </w:r>
    </w:p>
    <w:p>
      <w:r>
        <w:t>A/895/2016 - 16/16 -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